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924A" w14:textId="77777777" w:rsidR="00653EED" w:rsidRPr="00143373" w:rsidRDefault="00FD189B" w:rsidP="0014337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7B31626" w14:textId="77777777" w:rsidR="00653EED" w:rsidRPr="00143373" w:rsidRDefault="00FD189B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>Лицей «Технополис»</w:t>
      </w:r>
    </w:p>
    <w:p w14:paraId="4C656D8C" w14:textId="77777777" w:rsidR="00653EED" w:rsidRPr="00143373" w:rsidRDefault="00FD189B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3373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143373">
        <w:rPr>
          <w:rFonts w:ascii="Times New Roman" w:eastAsia="Times New Roman" w:hAnsi="Times New Roman" w:cs="Times New Roman"/>
          <w:sz w:val="24"/>
          <w:szCs w:val="24"/>
        </w:rPr>
        <w:t>. Кольцово, Новосибирская область</w:t>
      </w:r>
    </w:p>
    <w:p w14:paraId="6A28611C" w14:textId="77777777" w:rsidR="00653EED" w:rsidRPr="00143373" w:rsidRDefault="00FD189B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757CA" w14:textId="77777777" w:rsidR="00653EED" w:rsidRDefault="00653EED" w:rsidP="00143373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1D296474" w14:textId="77777777" w:rsidR="00143373" w:rsidRPr="00143373" w:rsidRDefault="00143373" w:rsidP="00143373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231F9609" w14:textId="77777777" w:rsidR="00653EED" w:rsidRPr="00143373" w:rsidRDefault="00FD189B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CB8CD9" w14:textId="77777777" w:rsidR="00653EED" w:rsidRPr="00143373" w:rsidRDefault="00FD189B" w:rsidP="001433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b/>
          <w:sz w:val="24"/>
          <w:szCs w:val="24"/>
        </w:rPr>
        <w:t>ВСЕРОССИЙСКИЙ ШКОЛЬНЫЙ КОНКУРС ПО СТАТИСТИКЕ «ТРЕНД»</w:t>
      </w:r>
    </w:p>
    <w:p w14:paraId="7BCBAC58" w14:textId="77777777" w:rsid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3AD3AEC9" w14:textId="77777777" w:rsid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227A7429" w14:textId="77777777" w:rsidR="00143373" w:rsidRDefault="00143373" w:rsidP="00143373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17DAC2ED" w14:textId="65E522F1" w:rsidR="00143373" w:rsidRP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Номинация 2: «Учимся анализировать статистические данные» </w:t>
      </w:r>
    </w:p>
    <w:p w14:paraId="54E72671" w14:textId="77777777" w:rsidR="00653EED" w:rsidRDefault="00FD189B" w:rsidP="001433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00F5D3" w14:textId="77777777" w:rsidR="00143373" w:rsidRDefault="00143373" w:rsidP="001433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D2D4B" w14:textId="77777777" w:rsidR="00143373" w:rsidRPr="00143373" w:rsidRDefault="00143373" w:rsidP="0014337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BA8D13" w14:textId="4B1F4899" w:rsidR="00653EED" w:rsidRP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Название</w:t>
      </w:r>
      <w:r w:rsidRPr="0014337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исследования</w:t>
      </w:r>
      <w:r w:rsidRPr="0014337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1433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какой стране люди живут лучше: России, Канаде, Сербии, Швейцарии, Норвегии? И что значит жить лучше?</w:t>
      </w:r>
    </w:p>
    <w:p w14:paraId="09C2EB72" w14:textId="77777777" w:rsidR="00653EED" w:rsidRDefault="00653EED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B9CFC5" w14:textId="77777777" w:rsid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C4F33" w14:textId="77777777" w:rsid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AD48FE" w14:textId="77777777" w:rsidR="00143373" w:rsidRPr="00143373" w:rsidRDefault="00143373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CF2A37" w14:textId="77777777" w:rsidR="00653EED" w:rsidRPr="00143373" w:rsidRDefault="00653EED" w:rsidP="0014337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C6AA0" w14:textId="77777777" w:rsidR="00C83A24" w:rsidRPr="00143373" w:rsidRDefault="00FD189B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373">
        <w:rPr>
          <w:rFonts w:ascii="Times New Roman" w:eastAsia="Times New Roman" w:hAnsi="Times New Roman" w:cs="Times New Roman"/>
          <w:i/>
          <w:sz w:val="24"/>
          <w:szCs w:val="24"/>
        </w:rPr>
        <w:t>Авторы:</w:t>
      </w:r>
      <w:r w:rsidRPr="0014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3373">
        <w:rPr>
          <w:rFonts w:ascii="Times New Roman" w:eastAsia="Times New Roman" w:hAnsi="Times New Roman" w:cs="Times New Roman"/>
          <w:sz w:val="24"/>
          <w:szCs w:val="24"/>
        </w:rPr>
        <w:t>Воронкина</w:t>
      </w:r>
      <w:proofErr w:type="spellEnd"/>
      <w:r w:rsidRPr="00143373">
        <w:rPr>
          <w:rFonts w:ascii="Times New Roman" w:eastAsia="Times New Roman" w:hAnsi="Times New Roman" w:cs="Times New Roman"/>
          <w:sz w:val="24"/>
          <w:szCs w:val="24"/>
        </w:rPr>
        <w:t xml:space="preserve"> Полина,</w:t>
      </w:r>
      <w:r w:rsidR="00C83A24" w:rsidRPr="0014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631DEE0" w14:textId="2240309C" w:rsidR="00C83A24" w:rsidRPr="00143373" w:rsidRDefault="00FD189B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>Романова Дарья</w:t>
      </w:r>
      <w:r w:rsidR="00C83A24" w:rsidRPr="0014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791057F" w14:textId="506252A2" w:rsidR="00653EED" w:rsidRDefault="00C83A24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37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 8 класса</w:t>
      </w:r>
    </w:p>
    <w:p w14:paraId="2DCBC2E2" w14:textId="77777777" w:rsidR="00143373" w:rsidRDefault="00143373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8F5585" w14:textId="77777777" w:rsidR="00143373" w:rsidRPr="00143373" w:rsidRDefault="00143373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CD958" w14:textId="77777777" w:rsidR="00653EED" w:rsidRPr="00143373" w:rsidRDefault="00FD189B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i/>
          <w:sz w:val="24"/>
          <w:szCs w:val="24"/>
        </w:rPr>
        <w:t>Руководитель:</w:t>
      </w:r>
    </w:p>
    <w:p w14:paraId="637AB05A" w14:textId="77777777" w:rsidR="00653EED" w:rsidRPr="00143373" w:rsidRDefault="00FD189B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>Прокопьева Ирина Викторовна</w:t>
      </w:r>
    </w:p>
    <w:p w14:paraId="74CC4D0D" w14:textId="77777777" w:rsidR="00653EED" w:rsidRPr="00143373" w:rsidRDefault="00FD189B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4DC30" w14:textId="77777777" w:rsidR="00653EED" w:rsidRPr="00143373" w:rsidRDefault="00653EED" w:rsidP="00143373">
      <w:pPr>
        <w:spacing w:line="36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701001" w14:textId="77777777" w:rsidR="00653EED" w:rsidRPr="00143373" w:rsidRDefault="00FD189B" w:rsidP="001433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2C5C9" w14:textId="77777777" w:rsidR="00653EED" w:rsidRPr="00143373" w:rsidRDefault="00653EED" w:rsidP="001433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A9E8A" w14:textId="77777777" w:rsidR="00653EED" w:rsidRPr="00143373" w:rsidRDefault="00FD189B" w:rsidP="00143373">
      <w:pPr>
        <w:spacing w:line="360" w:lineRule="auto"/>
        <w:ind w:firstLine="700"/>
        <w:jc w:val="center"/>
        <w:rPr>
          <w:sz w:val="24"/>
          <w:szCs w:val="24"/>
        </w:rPr>
      </w:pPr>
      <w:r w:rsidRPr="00143373">
        <w:rPr>
          <w:rFonts w:ascii="Times New Roman" w:eastAsia="Times New Roman" w:hAnsi="Times New Roman" w:cs="Times New Roman"/>
          <w:sz w:val="24"/>
          <w:szCs w:val="24"/>
        </w:rPr>
        <w:t>Новосибирская область, 2024 г.</w:t>
      </w:r>
    </w:p>
    <w:p w14:paraId="211D209F" w14:textId="1D62E735" w:rsidR="00B1511C" w:rsidRDefault="00B1511C" w:rsidP="00B1511C">
      <w:pPr>
        <w:pStyle w:val="af0"/>
        <w:spacing w:before="0" w:beforeAutospacing="0" w:after="0" w:afterAutospacing="0" w:line="360" w:lineRule="auto"/>
        <w:ind w:firstLine="697"/>
        <w:jc w:val="both"/>
      </w:pPr>
      <w:r>
        <w:rPr>
          <w:b/>
          <w:bCs/>
          <w:i/>
          <w:iCs/>
          <w:color w:val="000000"/>
        </w:rPr>
        <w:lastRenderedPageBreak/>
        <w:t>Актуальность</w:t>
      </w:r>
      <w:r w:rsidR="008A2546">
        <w:rPr>
          <w:b/>
          <w:bCs/>
          <w:i/>
          <w:iCs/>
          <w:color w:val="000000"/>
        </w:rPr>
        <w:t>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В наше время статистика является неотъемлемой частью жизни. В мире рыночной экономики тем более важно фиксировать данные и сопоставлять их друг с другом. Людям важно выбирать лучший вариант в повседневной жизни: недорогой или, может, дорогой, но качественный. Людям важно правильно распоряжаться со своими деньгами. Не менее, а даже более важную роль в жизни людей играет то, как государство, в котором они живут, распоряжается своими ресурсами. От этого зависит благосостояние и жизнь граждан этого государства.</w:t>
      </w:r>
    </w:p>
    <w:p w14:paraId="7579467B" w14:textId="5B3CF65B" w:rsidR="00B1511C" w:rsidRDefault="00B1511C" w:rsidP="00B1511C">
      <w:pPr>
        <w:pStyle w:val="af0"/>
        <w:spacing w:before="0" w:beforeAutospacing="0" w:after="0" w:afterAutospacing="0" w:line="360" w:lineRule="auto"/>
        <w:ind w:firstLine="697"/>
        <w:jc w:val="both"/>
      </w:pPr>
      <w:r>
        <w:rPr>
          <w:b/>
          <w:bCs/>
          <w:i/>
          <w:iCs/>
          <w:color w:val="000000"/>
        </w:rPr>
        <w:t>Проблема</w:t>
      </w:r>
      <w:r w:rsidR="00197E4C">
        <w:rPr>
          <w:color w:val="000000"/>
        </w:rPr>
        <w:t>: м</w:t>
      </w:r>
      <w:r>
        <w:rPr>
          <w:color w:val="000000"/>
        </w:rPr>
        <w:t>ы решили проверить, в каком государстве уровень жизни благоприятнее, комфортнее для проживания. Для этого мы приняли решение сравнить расходы государств на здравоохранение и образование, а также потребление населением хлебобулочной, мясной, молочной продукции. Для сравнения мы остановились на изучении отдельных показателей уровня жизни в таких государствах как Россия, Канада, Сербия, Швейцария и Норвегия.</w:t>
      </w:r>
    </w:p>
    <w:p w14:paraId="38F0606F" w14:textId="43D0729C" w:rsidR="00653EED" w:rsidRDefault="00FD189B" w:rsidP="008516B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Сравнение качества жизни в выбранных нами странах: России, Канаде, Сербии, Швейцарии, Норвегии.</w:t>
      </w:r>
    </w:p>
    <w:p w14:paraId="78B044DB" w14:textId="77777777" w:rsidR="00653EED" w:rsidRDefault="00FD189B" w:rsidP="008516B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4E9127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Формулировка проблемы, цели, предмета исследования</w:t>
      </w:r>
    </w:p>
    <w:p w14:paraId="6A2347ED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Изучение составляющих благоприятного уровня жизни</w:t>
      </w:r>
    </w:p>
    <w:p w14:paraId="668B493B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Составление таблиц и диаграмм</w:t>
      </w:r>
    </w:p>
    <w:p w14:paraId="08853920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Сбор данных</w:t>
      </w:r>
    </w:p>
    <w:p w14:paraId="1A2B8FAF" w14:textId="06D7ED79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Подготовка отчёта о проведённом исследовании</w:t>
      </w:r>
    </w:p>
    <w:p w14:paraId="1433E2C0" w14:textId="77777777" w:rsidR="00653EE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</w:rPr>
        <w:t>: статистический анализ данных, метод сравнения, систематизация данных, обобщения.</w:t>
      </w:r>
    </w:p>
    <w:p w14:paraId="6A397C65" w14:textId="77777777" w:rsidR="008016D0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сравнили такие страны, как Россия, Канада, Сербия, Швейцария, Норвегия. Мы включили в статистику государства, данных о которых достаточно было для составления таблиц на выбранные нами темы. Мы взяли показатель ВВП по ППС в постоянных международных долларах 2017-ого года. Постоянные международные доллары* 2017 года используются в Программе Международных Сопоставлений (сокр. ПМС), конкретнее в цикле 2017 года. На сайте Всемирного банка написано, что сейчас идет цикл, привязанный к 2021 году, а самые последние данные ПМС доступны для цикла 2017 года. Исходя из того, что данные цикла, привязанного к 2017 году, являются </w:t>
      </w:r>
    </w:p>
    <w:p w14:paraId="7D2D5858" w14:textId="77777777" w:rsidR="008016D0" w:rsidRDefault="008016D0" w:rsidP="008016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199C9" w14:textId="77777777" w:rsidR="001A16AC" w:rsidRPr="008516BD" w:rsidRDefault="001A16AC" w:rsidP="001A1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BD">
        <w:rPr>
          <w:rFonts w:ascii="Times New Roman" w:eastAsia="Times New Roman" w:hAnsi="Times New Roman" w:cs="Times New Roman"/>
          <w:sz w:val="24"/>
          <w:szCs w:val="24"/>
        </w:rPr>
        <w:t>*Постоянные международные доллары - условная расчётная денежная единица, используемая для сравнения макроэкономических показателей стран мира:</w:t>
      </w:r>
    </w:p>
    <w:p w14:paraId="2A957668" w14:textId="77777777" w:rsidR="001A16AC" w:rsidRDefault="001A16AC" w:rsidP="001A16AC">
      <w:pPr>
        <w:spacing w:line="240" w:lineRule="auto"/>
        <w:rPr>
          <w:rFonts w:ascii="Times New Roman" w:hAnsi="Times New Roman" w:cs="Times New Roman"/>
          <w:b/>
          <w:color w:val="202122"/>
          <w:sz w:val="24"/>
          <w:szCs w:val="24"/>
        </w:rPr>
      </w:pPr>
      <w:r w:rsidRPr="008516BD">
        <w:rPr>
          <w:rFonts w:ascii="Times New Roman" w:hAnsi="Times New Roman" w:cs="Times New Roman"/>
          <w:b/>
          <w:color w:val="202122"/>
          <w:sz w:val="24"/>
          <w:szCs w:val="24"/>
        </w:rPr>
        <w:t>Int$ = 1 ед. валюты/ППС</w:t>
      </w:r>
    </w:p>
    <w:p w14:paraId="3EBF4EF6" w14:textId="77777777" w:rsidR="008016D0" w:rsidRDefault="008016D0" w:rsidP="008016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D0544" w14:textId="5D559E2A" w:rsidR="00653EED" w:rsidRPr="001A16AC" w:rsidRDefault="00FD189B" w:rsidP="001A16AC">
      <w:pPr>
        <w:spacing w:line="360" w:lineRule="auto"/>
        <w:jc w:val="both"/>
        <w:rPr>
          <w:b/>
          <w:color w:val="2021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новейшими, для сравнения мы взяли данные 2017, 2018, 2019 годов. Данные, не относящиеся к циклу 2017 года, были приведены к постоянным международным долларам 2017 года, отчего мы добавили 2016 год в нашу статистику.</w:t>
      </w:r>
    </w:p>
    <w:p w14:paraId="058E9EEE" w14:textId="77777777" w:rsidR="008516BD" w:rsidRDefault="008516BD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начала мы сопоставили ВВП государств по ППС. Далее Вы можете ознакомиться с таблицей по данному показателю, написанной нами с помощью найденной информации на указанном ниже сайте: </w:t>
      </w:r>
    </w:p>
    <w:p w14:paraId="0B5DC52E" w14:textId="70AF70A6" w:rsidR="008516BD" w:rsidRPr="00C9192B" w:rsidRDefault="008516BD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База данных всемирного банка, созданной по циклу ПМС 2017-ого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192B" w:rsidRPr="00C9192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hyperlink r:id="rId6" w:anchor="selectedDimension_DBList" w:history="1">
        <w:r w:rsidR="00C9192B" w:rsidRPr="000E1939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https://databank.worldbank.org/source/world-development-indicators#selectedDimension_DBList</w:t>
        </w:r>
      </w:hyperlink>
      <w:r w:rsidR="00C9192B" w:rsidRPr="00C9192B">
        <w:rPr>
          <w:rStyle w:val="ae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]</w:t>
      </w:r>
    </w:p>
    <w:p w14:paraId="79865F73" w14:textId="66D0D2FC" w:rsidR="008516BD" w:rsidRPr="008516BD" w:rsidRDefault="008516BD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4776" w14:textId="62F0E203" w:rsidR="008516BD" w:rsidRDefault="008516BD" w:rsidP="008516BD">
      <w:pPr>
        <w:spacing w:line="240" w:lineRule="auto"/>
        <w:ind w:firstLine="720"/>
        <w:rPr>
          <w:rFonts w:ascii="Times New Roman" w:hAnsi="Times New Roman" w:cs="Times New Roman"/>
          <w:b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ВВП стран по ППС в постоянных международных долларах 2017 г.</w:t>
      </w:r>
    </w:p>
    <w:p w14:paraId="0389C775" w14:textId="2FED5A9F" w:rsidR="00653EED" w:rsidRDefault="003F033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7A1A77" wp14:editId="0A4BF543">
            <wp:simplePos x="0" y="0"/>
            <wp:positionH relativeFrom="margin">
              <wp:align>center</wp:align>
            </wp:positionH>
            <wp:positionV relativeFrom="page">
              <wp:posOffset>7162800</wp:posOffset>
            </wp:positionV>
            <wp:extent cx="5486400" cy="3076575"/>
            <wp:effectExtent l="0" t="0" r="0" b="9525"/>
            <wp:wrapTopAndBottom/>
            <wp:docPr id="3455263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653EED" w14:paraId="4E54F08B" w14:textId="77777777">
        <w:trPr>
          <w:trHeight w:val="420"/>
        </w:trPr>
        <w:tc>
          <w:tcPr>
            <w:tcW w:w="1500" w:type="dxa"/>
            <w:vMerge w:val="restart"/>
          </w:tcPr>
          <w:p w14:paraId="57B588A0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00" w:type="dxa"/>
            <w:gridSpan w:val="5"/>
          </w:tcPr>
          <w:p w14:paraId="6A475A02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ВВП стран по ППС в млрд. постоянных международных долларов 2017 г.</w:t>
            </w:r>
          </w:p>
        </w:tc>
      </w:tr>
      <w:tr w:rsidR="00653EED" w14:paraId="4AD8976F" w14:textId="77777777">
        <w:trPr>
          <w:trHeight w:val="420"/>
        </w:trPr>
        <w:tc>
          <w:tcPr>
            <w:tcW w:w="1500" w:type="dxa"/>
            <w:vMerge/>
          </w:tcPr>
          <w:p w14:paraId="2B9CDAF7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8900B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0" w:type="dxa"/>
          </w:tcPr>
          <w:p w14:paraId="11EDFF5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0" w:type="dxa"/>
          </w:tcPr>
          <w:p w14:paraId="7268AA2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0" w:type="dxa"/>
          </w:tcPr>
          <w:p w14:paraId="3454914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0" w:type="dxa"/>
          </w:tcPr>
          <w:p w14:paraId="2B572FF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45414322" w14:textId="77777777">
        <w:tc>
          <w:tcPr>
            <w:tcW w:w="1500" w:type="dxa"/>
          </w:tcPr>
          <w:p w14:paraId="723662B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0" w:type="dxa"/>
          </w:tcPr>
          <w:p w14:paraId="2B75640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3 738,8</w:t>
            </w:r>
          </w:p>
        </w:tc>
        <w:tc>
          <w:tcPr>
            <w:tcW w:w="1500" w:type="dxa"/>
          </w:tcPr>
          <w:p w14:paraId="518AB203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1 713,6</w:t>
            </w:r>
          </w:p>
        </w:tc>
        <w:tc>
          <w:tcPr>
            <w:tcW w:w="1500" w:type="dxa"/>
          </w:tcPr>
          <w:p w14:paraId="50DBFEA5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114,22</w:t>
            </w:r>
          </w:p>
        </w:tc>
        <w:tc>
          <w:tcPr>
            <w:tcW w:w="1500" w:type="dxa"/>
          </w:tcPr>
          <w:p w14:paraId="22C4ECD0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568,61</w:t>
            </w:r>
          </w:p>
        </w:tc>
        <w:tc>
          <w:tcPr>
            <w:tcW w:w="1500" w:type="dxa"/>
          </w:tcPr>
          <w:p w14:paraId="77BDBE7A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332,64</w:t>
            </w:r>
          </w:p>
        </w:tc>
      </w:tr>
      <w:tr w:rsidR="00653EED" w14:paraId="5F8EBAFA" w14:textId="77777777">
        <w:tc>
          <w:tcPr>
            <w:tcW w:w="1500" w:type="dxa"/>
          </w:tcPr>
          <w:p w14:paraId="73B9501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0" w:type="dxa"/>
          </w:tcPr>
          <w:p w14:paraId="2742229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3 807,1</w:t>
            </w:r>
          </w:p>
        </w:tc>
        <w:tc>
          <w:tcPr>
            <w:tcW w:w="1500" w:type="dxa"/>
          </w:tcPr>
          <w:p w14:paraId="2F353F70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1 765,7</w:t>
            </w:r>
          </w:p>
        </w:tc>
        <w:tc>
          <w:tcPr>
            <w:tcW w:w="1500" w:type="dxa"/>
          </w:tcPr>
          <w:p w14:paraId="28CF83F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116,62</w:t>
            </w:r>
          </w:p>
        </w:tc>
        <w:tc>
          <w:tcPr>
            <w:tcW w:w="1500" w:type="dxa"/>
          </w:tcPr>
          <w:p w14:paraId="3C06006E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576,36</w:t>
            </w:r>
          </w:p>
        </w:tc>
        <w:tc>
          <w:tcPr>
            <w:tcW w:w="1500" w:type="dxa"/>
          </w:tcPr>
          <w:p w14:paraId="4D4B5F2A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340,83</w:t>
            </w:r>
          </w:p>
        </w:tc>
      </w:tr>
      <w:tr w:rsidR="00653EED" w14:paraId="61B56E36" w14:textId="77777777">
        <w:tc>
          <w:tcPr>
            <w:tcW w:w="1500" w:type="dxa"/>
          </w:tcPr>
          <w:p w14:paraId="01A7F82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0" w:type="dxa"/>
          </w:tcPr>
          <w:p w14:paraId="23E839F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3 913,9</w:t>
            </w:r>
          </w:p>
        </w:tc>
        <w:tc>
          <w:tcPr>
            <w:tcW w:w="1500" w:type="dxa"/>
          </w:tcPr>
          <w:p w14:paraId="1F03FF30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1 814,7</w:t>
            </w:r>
          </w:p>
        </w:tc>
        <w:tc>
          <w:tcPr>
            <w:tcW w:w="1500" w:type="dxa"/>
          </w:tcPr>
          <w:p w14:paraId="7761A698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121,86</w:t>
            </w:r>
          </w:p>
        </w:tc>
        <w:tc>
          <w:tcPr>
            <w:tcW w:w="1500" w:type="dxa"/>
          </w:tcPr>
          <w:p w14:paraId="784108B8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592,84</w:t>
            </w:r>
          </w:p>
        </w:tc>
        <w:tc>
          <w:tcPr>
            <w:tcW w:w="1500" w:type="dxa"/>
          </w:tcPr>
          <w:p w14:paraId="71F867DD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343,66</w:t>
            </w:r>
          </w:p>
        </w:tc>
      </w:tr>
      <w:tr w:rsidR="00653EED" w14:paraId="678CE7CD" w14:textId="77777777">
        <w:tc>
          <w:tcPr>
            <w:tcW w:w="1500" w:type="dxa"/>
          </w:tcPr>
          <w:p w14:paraId="0852013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0" w:type="dxa"/>
          </w:tcPr>
          <w:p w14:paraId="4D0618B0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00" w:type="dxa"/>
          </w:tcPr>
          <w:p w14:paraId="7DEDF31F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1 849,0</w:t>
            </w:r>
          </w:p>
        </w:tc>
        <w:tc>
          <w:tcPr>
            <w:tcW w:w="1500" w:type="dxa"/>
          </w:tcPr>
          <w:p w14:paraId="2C94EEA3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127,14</w:t>
            </w:r>
          </w:p>
        </w:tc>
        <w:tc>
          <w:tcPr>
            <w:tcW w:w="1500" w:type="dxa"/>
          </w:tcPr>
          <w:p w14:paraId="6893BF26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599,61</w:t>
            </w:r>
          </w:p>
        </w:tc>
        <w:tc>
          <w:tcPr>
            <w:tcW w:w="1500" w:type="dxa"/>
          </w:tcPr>
          <w:p w14:paraId="0719102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347,52</w:t>
            </w:r>
          </w:p>
        </w:tc>
      </w:tr>
    </w:tbl>
    <w:p w14:paraId="23A5A28E" w14:textId="052AFDF9" w:rsidR="00653EED" w:rsidRDefault="00FD189B" w:rsidP="001A4C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мы решили сравнить ВВП на душу населения по ППС. В разных государствах разное количество людей, отчего их ВВП тоже разнится. Ниже вы можете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видеть таблицу ВВП на душу населения по ППС, созданную с помощью указанной ссылки: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https://databank.worldbank.org/source/world-development-indicators</w:t>
        </w:r>
      </w:hyperlink>
    </w:p>
    <w:p w14:paraId="2459D776" w14:textId="0B936098" w:rsidR="00653EED" w:rsidRDefault="00653EED" w:rsidP="001A4C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B9459" w14:textId="77777777" w:rsidR="00653EED" w:rsidRDefault="00FD189B" w:rsidP="001A4C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ВВП на душу населения по ППС в постоянных международных долларах 2017 г.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6AA651D3" w14:textId="77777777">
        <w:trPr>
          <w:trHeight w:val="42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E2F0" w14:textId="77777777" w:rsidR="00653EED" w:rsidRDefault="00653E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CEB68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9C91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ВВП на душу населения по ППС в постоянных международных долларах 2017 г.</w:t>
            </w:r>
          </w:p>
        </w:tc>
      </w:tr>
      <w:tr w:rsidR="00653EED" w14:paraId="58315B20" w14:textId="77777777">
        <w:trPr>
          <w:trHeight w:val="42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EA24" w14:textId="77777777" w:rsidR="00653EED" w:rsidRDefault="00653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1C6E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6806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93A2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8571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26D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7559A64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C3F9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1022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25 490,71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B8C0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47 457,59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73C6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16 182,93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141F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67 907,39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D50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63 547,69</w:t>
            </w:r>
          </w:p>
        </w:tc>
      </w:tr>
      <w:tr w:rsidR="00653EED" w14:paraId="53B8FDC6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2254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A1E5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25 926,44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9C91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48 317,17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405D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16 611,13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19E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68 193,51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D4BB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64 589,56</w:t>
            </w:r>
          </w:p>
        </w:tc>
      </w:tr>
      <w:tr w:rsidR="00653EED" w14:paraId="210F8A0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67DF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D923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26 656,41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E8C2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48 962,48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3A89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17 452,92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6E5D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69 629,34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C266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64 696,49</w:t>
            </w:r>
          </w:p>
        </w:tc>
      </w:tr>
      <w:tr w:rsidR="00653EED" w14:paraId="245555F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6F7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913A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27 254,57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410C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49 175,68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6789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18 306,90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EE79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69 923,93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93E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64 983,35</w:t>
            </w:r>
          </w:p>
        </w:tc>
      </w:tr>
    </w:tbl>
    <w:p w14:paraId="78CEB65F" w14:textId="77777777" w:rsidR="00653EED" w:rsidRDefault="00653EED"/>
    <w:p w14:paraId="2D3740B7" w14:textId="0314F666" w:rsidR="00653EED" w:rsidRDefault="003F033E">
      <w:r>
        <w:rPr>
          <w:noProof/>
        </w:rPr>
        <w:drawing>
          <wp:inline distT="0" distB="0" distL="0" distR="0" wp14:anchorId="563D69D1" wp14:editId="6CC90B2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BA7D07" w14:textId="77777777" w:rsidR="00653EED" w:rsidRDefault="00653EE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542D0" w14:textId="02801635" w:rsidR="00653EED" w:rsidRPr="008516BD" w:rsidRDefault="00FD189B" w:rsidP="00F56A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BD">
        <w:rPr>
          <w:rFonts w:ascii="Times New Roman" w:eastAsia="Times New Roman" w:hAnsi="Times New Roman" w:cs="Times New Roman"/>
          <w:sz w:val="24"/>
          <w:szCs w:val="24"/>
        </w:rPr>
        <w:t>Проанализировав данные и составив таблицу, мы увидели, что ВВП на душу населения в постоянных международных долларах 2017 года за все представленные год</w:t>
      </w:r>
      <w:r w:rsidR="008516B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 был больше всех у Швейцарии. На втором месте по всем годам оказалась Норвегия. Третье место заняла Канада. Четвёртое </w:t>
      </w:r>
      <w:r w:rsidR="008516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 Россия, а последнее </w:t>
      </w:r>
      <w:r w:rsidR="008516B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516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Сербия. Исходя из данных </w:t>
      </w:r>
      <w:r w:rsidRPr="008516BD">
        <w:rPr>
          <w:rFonts w:ascii="Times New Roman" w:eastAsia="Times New Roman" w:hAnsi="Times New Roman" w:cs="Times New Roman"/>
          <w:i/>
          <w:sz w:val="24"/>
          <w:szCs w:val="24"/>
        </w:rPr>
        <w:t>таблицы 2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, мы можем замечать тенденцию быстрого роста ВВП на душу населения государств, </w:t>
      </w:r>
      <w:r w:rsidR="005A60E4">
        <w:rPr>
          <w:rFonts w:ascii="Times New Roman" w:eastAsia="Times New Roman" w:hAnsi="Times New Roman" w:cs="Times New Roman"/>
          <w:sz w:val="24"/>
          <w:szCs w:val="24"/>
          <w:lang w:val="ru-RU"/>
        </w:rPr>
        <w:t>когда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 ВВП государств</w:t>
      </w:r>
      <w:r w:rsidR="005A60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возрастает медленно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16BD">
        <w:rPr>
          <w:rFonts w:ascii="Times New Roman" w:eastAsia="Times New Roman" w:hAnsi="Times New Roman" w:cs="Times New Roman"/>
          <w:color w:val="202122"/>
          <w:sz w:val="24"/>
          <w:szCs w:val="24"/>
        </w:rPr>
        <w:t>Можно предположить, что население страны не</w:t>
      </w:r>
      <w:r w:rsidR="005A60E4">
        <w:rPr>
          <w:rFonts w:ascii="Times New Roman" w:eastAsia="Times New Roman" w:hAnsi="Times New Roman" w:cs="Times New Roman"/>
          <w:color w:val="202122"/>
          <w:sz w:val="24"/>
          <w:szCs w:val="24"/>
          <w:lang w:val="ru-RU"/>
        </w:rPr>
        <w:t xml:space="preserve"> так сильно</w:t>
      </w:r>
      <w:r w:rsidRPr="008516BD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влияет на ее ВВП</w:t>
      </w:r>
      <w:r w:rsidR="005A60E4">
        <w:rPr>
          <w:rFonts w:ascii="Times New Roman" w:eastAsia="Times New Roman" w:hAnsi="Times New Roman" w:cs="Times New Roman"/>
          <w:color w:val="202122"/>
          <w:sz w:val="24"/>
          <w:szCs w:val="24"/>
          <w:lang w:val="ru-RU"/>
        </w:rPr>
        <w:t>, как мы предполагали</w:t>
      </w:r>
      <w:r w:rsidRPr="008516BD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: 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>мы решили проверить это, составив таблицу населения государств с помощью сайта:</w:t>
      </w:r>
      <w:r w:rsidR="00F56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F56A7F" w:rsidRPr="00EF1CA3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https://unstats.un.org/unsd/demographic-social/products/dyb/documents/DYB2022/table05.pdf</w:t>
        </w:r>
      </w:hyperlink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611223" w14:textId="77777777" w:rsidR="00653EED" w:rsidRPr="008516B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BD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2.2.</w:t>
      </w:r>
      <w:r w:rsidRPr="008516BD">
        <w:rPr>
          <w:rFonts w:ascii="Times New Roman" w:eastAsia="Times New Roman" w:hAnsi="Times New Roman" w:cs="Times New Roman"/>
          <w:sz w:val="24"/>
          <w:szCs w:val="24"/>
        </w:rPr>
        <w:t xml:space="preserve"> Население государства, тыс. чел.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45B99509" w14:textId="77777777">
        <w:trPr>
          <w:trHeight w:val="44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83C2" w14:textId="77777777" w:rsidR="00653EED" w:rsidRDefault="00653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8886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034E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государства, тыс. чел.</w:t>
            </w:r>
          </w:p>
        </w:tc>
      </w:tr>
      <w:tr w:rsidR="00653EED" w14:paraId="306EC2DE" w14:textId="77777777">
        <w:trPr>
          <w:trHeight w:val="44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61F8" w14:textId="77777777" w:rsidR="00653EED" w:rsidRDefault="00653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4FE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C8B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959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2A9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76DC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528B64F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9CAF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BDD7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146 675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B9E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36 109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696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7 058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346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8 373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8F90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5 235</w:t>
            </w:r>
          </w:p>
        </w:tc>
      </w:tr>
      <w:tr w:rsidR="00653EED" w14:paraId="68F9A1A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803E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B7EB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146 842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93B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36 545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385B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7 021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DE56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7CEF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5 277</w:t>
            </w:r>
          </w:p>
        </w:tc>
      </w:tr>
      <w:tr w:rsidR="00653EED" w14:paraId="7BA57CE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8DA4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A8F8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146 880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E42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37 065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462C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6 983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BA96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8 507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D39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5 296</w:t>
            </w:r>
          </w:p>
        </w:tc>
      </w:tr>
      <w:tr w:rsidR="00653EED" w14:paraId="6CCD315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BDF3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0A5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146 765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1AB8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37 601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B0FA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6 945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4022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8 606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45F8" w14:textId="77777777" w:rsidR="00653EED" w:rsidRDefault="00FD1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5 328</w:t>
            </w:r>
          </w:p>
        </w:tc>
      </w:tr>
    </w:tbl>
    <w:p w14:paraId="16EA557C" w14:textId="77777777" w:rsidR="00653EED" w:rsidRDefault="00653EED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3F8FE" w14:textId="42EC4B13" w:rsidR="00653EED" w:rsidRDefault="00FD189B" w:rsidP="001A16A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Догадка о том, что население государства уменьшается, в отличие от ВВП, отчего ВВП на душу населения возрастает, подтвердилась на примере Сербии. Тем самым, мы приняли решение, что статистика ВВП на душу населения не является совсем точным и продолжили сравнение других показателей.</w:t>
      </w:r>
    </w:p>
    <w:p w14:paraId="32F3D18F" w14:textId="77777777" w:rsidR="00653EE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Рассмотрим **ВНД государств.</w:t>
      </w:r>
    </w:p>
    <w:p w14:paraId="4EBB3802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**Валовый Национальный Доход - совокупная стоимость товаров и услуг, произведенных на территории государства за год, учитывающая доходы граждан из-за рубежа и доходы, вывезенные из страны иностранными гражданами. </w:t>
      </w:r>
    </w:p>
    <w:p w14:paraId="7F60957D" w14:textId="77777777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ВНД = ВВП + сальдо первичных доходов.</w:t>
      </w:r>
    </w:p>
    <w:p w14:paraId="35F2D16F" w14:textId="77777777" w:rsidR="001A16AC" w:rsidRDefault="001A16AC" w:rsidP="008516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3EAC6" w14:textId="77777777" w:rsidR="00653EE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3. </w:t>
      </w:r>
      <w:r>
        <w:rPr>
          <w:rFonts w:ascii="Times New Roman" w:eastAsia="Times New Roman" w:hAnsi="Times New Roman" w:cs="Times New Roman"/>
          <w:sz w:val="24"/>
          <w:szCs w:val="24"/>
        </w:rPr>
        <w:t>ВНД на душу населения по ППС в постоянных международных долларах 2017 г.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086D969E" w14:textId="77777777">
        <w:trPr>
          <w:trHeight w:val="42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C44" w14:textId="77777777" w:rsidR="00653EED" w:rsidRDefault="00653E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BDA7B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68FE" w14:textId="69344BF6" w:rsidR="00653EED" w:rsidRPr="003F033E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 на душу населения по ППС</w:t>
            </w:r>
            <w:r w:rsidR="003F03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постоянных международных долларах 2017 г.</w:t>
            </w:r>
          </w:p>
        </w:tc>
      </w:tr>
      <w:tr w:rsidR="00653EED" w14:paraId="0A2F84BF" w14:textId="77777777">
        <w:trPr>
          <w:trHeight w:val="42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E3AB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00C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63E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62B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EF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24C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00C2A43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56AC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E2AC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24 782,03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A05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46 340,42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60B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15 290,53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96F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68 132,40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010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65 154,43</w:t>
            </w:r>
          </w:p>
        </w:tc>
      </w:tr>
      <w:tr w:rsidR="00653EED" w14:paraId="3ED1F13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6AF6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3F0D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25 233,84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B94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47 702,71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A82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15 536,20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AB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67 250,54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E3C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66 942,35</w:t>
            </w:r>
          </w:p>
        </w:tc>
      </w:tr>
      <w:tr w:rsidR="00653EED" w14:paraId="163CAE6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3728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C163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26 006,75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D43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48 162,53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5FB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16 563,02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63C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67 074,09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2FB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69 560,84</w:t>
            </w:r>
          </w:p>
        </w:tc>
      </w:tr>
      <w:tr w:rsidR="00653EED" w14:paraId="2674695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2F5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F3CD" w14:textId="77777777" w:rsidR="00653EED" w:rsidRDefault="00FD18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26 393,04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E9E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48 483,45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572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17 311,62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4B6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67 458,51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940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67 005,81</w:t>
            </w:r>
          </w:p>
        </w:tc>
      </w:tr>
    </w:tbl>
    <w:p w14:paraId="5AFA3387" w14:textId="77777777" w:rsidR="00653EED" w:rsidRDefault="00653EE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B97A4B9" w14:textId="77777777" w:rsidR="00653EE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вычли ВНД Норвегии из ВНД Швейцарии чтобы узнать разницу, использовав для этого формулу </w:t>
      </w:r>
    </w:p>
    <w:p w14:paraId="13972F84" w14:textId="77777777" w:rsidR="00653EED" w:rsidRDefault="00FD189B" w:rsidP="008516BD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 - b = 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069A6B" w14:textId="770D4958" w:rsidR="00653EED" w:rsidRPr="00D05F38" w:rsidRDefault="00FD189B" w:rsidP="00D05F3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Швейцарии,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Норвегии,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разность</w:t>
      </w:r>
    </w:p>
    <w:p w14:paraId="5A5ECEF0" w14:textId="680CAB12" w:rsidR="00653EED" w:rsidRPr="00D05F38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2016 год: 68 132,40 - 65 154,43 = 2 977,97 (в постоянных международных долларах 2017 г.)</w:t>
      </w:r>
      <w:r w:rsidR="00D05F3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235C5C0" w14:textId="490BC4DA" w:rsidR="00653EED" w:rsidRPr="00D05F38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2017 год: 67 250,54 - 66 942,35 = 308,19 (в постоянных международных долларах 2017</w:t>
      </w:r>
      <w:r w:rsidR="00893F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г.)</w:t>
      </w:r>
      <w:r w:rsidR="00D05F3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F01430" w14:textId="638BCDF0" w:rsidR="00653EED" w:rsidRPr="00D05F38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2019 год: 67 458,51 - 67 005,81 = 452,7 (в постоянных международных долларах 2017</w:t>
      </w:r>
      <w:r w:rsidR="00893F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г.)</w:t>
      </w:r>
      <w:r w:rsidR="00D05F3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C43738C" w14:textId="04BB7A69" w:rsidR="00653EED" w:rsidRDefault="00FD189B" w:rsidP="00851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в 2018 г</w:t>
      </w:r>
      <w:r w:rsidR="00D05F38">
        <w:rPr>
          <w:rFonts w:ascii="Times New Roman" w:eastAsia="Times New Roman" w:hAnsi="Times New Roman" w:cs="Times New Roman"/>
          <w:sz w:val="24"/>
          <w:szCs w:val="24"/>
          <w:lang w:val="ru-RU"/>
        </w:rPr>
        <w:t>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Норвегии был больше ВНД Швейцарии так что мы взяли другую формулу</w:t>
      </w:r>
    </w:p>
    <w:p w14:paraId="12B480E1" w14:textId="77777777" w:rsidR="00653EED" w:rsidRDefault="00FD189B" w:rsidP="00851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b - a = 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C0E200" w14:textId="0F98E170" w:rsidR="00653EED" w:rsidRDefault="00FD189B" w:rsidP="00D05F3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Норвегии,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Швейцарии,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разность</w:t>
      </w:r>
    </w:p>
    <w:p w14:paraId="4FAADE8F" w14:textId="05685BDD" w:rsidR="00653EED" w:rsidRPr="00D05F38" w:rsidRDefault="00FD189B" w:rsidP="008516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2018 год: 69 560,84 - 67 074,09 = 2 486,75 (в постоянных международных долларах 2017 г.)</w:t>
      </w:r>
      <w:r w:rsidR="00D05F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28F581" w14:textId="1BA6B2D0" w:rsidR="00653EED" w:rsidRDefault="003F0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268A9C" wp14:editId="51BE2AED">
            <wp:extent cx="5486400" cy="3200400"/>
            <wp:effectExtent l="0" t="0" r="0" b="0"/>
            <wp:docPr id="10439717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8FFD36" w14:textId="7B896516" w:rsidR="00653EED" w:rsidRDefault="00FD189B" w:rsidP="005A60E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Составив диаграмму ВНД на душу населения по ППС в постоянных международных долларах 2017 года, мы видим, что Швейцария и Норвегия с 2016 по 2019 год имеют близкие значения по отношению друг к другу. Так, в 2016 году ВНД Швейцарии был больше ВНД Норвегии на 2 977,97 постоянных международных долларов, в 2017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Швейцария на 308,19 постоянных международных долларов больше Норвегии, а в  2019 году ВНД Швейцарии на 452,7 больше, чем ВНД Норвегии. Но в 2018 году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ВНД Норвегии больше, чем ВНД Швейцарии на 2 486,75. Канада заняла третье место по ВНД, Россия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четвёртое, а Сербия </w:t>
      </w:r>
      <w:r w:rsidR="00D05F3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последнее, пятое, место.</w:t>
      </w:r>
    </w:p>
    <w:p w14:paraId="1ACC874B" w14:textId="36A922F9" w:rsidR="00D05F38" w:rsidRPr="005A60E4" w:rsidRDefault="00000000" w:rsidP="005A60E4">
      <w:pPr>
        <w:spacing w:line="360" w:lineRule="auto"/>
        <w:jc w:val="both"/>
        <w:rPr>
          <w:rFonts w:ascii="Times New Roman" w:eastAsia="Times New Roman" w:hAnsi="Times New Roman" w:cs="Times New Roman"/>
          <w:color w:val="4A86E8"/>
          <w:sz w:val="24"/>
          <w:szCs w:val="24"/>
        </w:rPr>
      </w:pPr>
      <w:hyperlink r:id="rId12">
        <w:r w:rsidR="00FD18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https://databank.worldbank.org/source/world-development-indicators</w:t>
        </w:r>
      </w:hyperlink>
    </w:p>
    <w:p w14:paraId="2B615D9F" w14:textId="163F7086" w:rsidR="00653EED" w:rsidRDefault="00FD189B" w:rsidP="00D05F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Таблица 4. </w:t>
      </w:r>
      <w:r>
        <w:rPr>
          <w:rFonts w:ascii="Times New Roman" w:eastAsia="Times New Roman" w:hAnsi="Times New Roman" w:cs="Times New Roman"/>
          <w:sz w:val="24"/>
          <w:szCs w:val="24"/>
        </w:rPr>
        <w:t>Расходы на здравоохранение в выбранных нами странах, % от ВВП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080535A5" w14:textId="77777777">
        <w:trPr>
          <w:trHeight w:val="44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5C60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1B0E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980F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здравоохранение, % от ВВП</w:t>
            </w:r>
          </w:p>
        </w:tc>
      </w:tr>
      <w:tr w:rsidR="00653EED" w14:paraId="73DD7950" w14:textId="77777777">
        <w:trPr>
          <w:trHeight w:val="44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A547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605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073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02F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1E0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1F7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7AB0181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E4C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83B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63D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1C5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5F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FA2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653EED" w14:paraId="1225032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12E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E45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BA1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FDB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F94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ABB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653EED" w14:paraId="120EE9D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35E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C77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DC9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EF4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9A7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42E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653EED" w14:paraId="368E8C3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C1F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E6A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0D3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70F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5F5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81A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</w:tbl>
    <w:p w14:paraId="15A6B117" w14:textId="6317EFD0" w:rsidR="00653EED" w:rsidRDefault="00FD189B" w:rsidP="005A60E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мы сравнили расходы на здравоохранение в России, Канаде, Сербии, Швейцарии и Норвегии в % от ВВП и составили </w:t>
      </w:r>
      <w:r w:rsidRPr="00D05F38">
        <w:rPr>
          <w:rFonts w:ascii="Times New Roman" w:eastAsia="Times New Roman" w:hAnsi="Times New Roman" w:cs="Times New Roman"/>
          <w:i/>
          <w:iCs/>
          <w:sz w:val="24"/>
          <w:szCs w:val="24"/>
        </w:rPr>
        <w:t>диаграмму</w:t>
      </w:r>
      <w:r w:rsidR="00D05F38" w:rsidRPr="00D05F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3</w:t>
      </w:r>
      <w:r w:rsidRPr="00D05F3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43347D" w14:textId="2DE079EF" w:rsidR="00D05F38" w:rsidRPr="00D05F38" w:rsidRDefault="00D05F38" w:rsidP="00D05F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Диаграмма 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Расходы на здравоохранение в выбранных нами странах, % от ВВП</w:t>
      </w:r>
    </w:p>
    <w:p w14:paraId="36E48A49" w14:textId="6BD2FC52" w:rsidR="00653EED" w:rsidRDefault="003F0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26C91B" wp14:editId="7CE01522">
            <wp:extent cx="5486400" cy="3200400"/>
            <wp:effectExtent l="0" t="0" r="0" b="0"/>
            <wp:docPr id="16464915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99DE92" w14:textId="4728E3B9" w:rsidR="00653EED" w:rsidRDefault="00FD18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«Международные сопоставления на основе ППС валют за 2017, 2014, 2011 годы»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https://new.cisstat.org/documents/20143/353811/International_Comparison_2017_results_and_2011_2014_revised.pdf/4aeb702f-8e25-cc8c-d06c-67d479100f3b?t=1597059461041</w:t>
        </w:r>
      </w:hyperlink>
    </w:p>
    <w:p w14:paraId="41FC6EE4" w14:textId="4DC27412" w:rsidR="00653EED" w:rsidRDefault="00FD189B" w:rsidP="00FD189B">
      <w:pPr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</w:rPr>
        <w:t>База данных всемирного банка, созданной по циклу ПМС 2017-ого года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https://databank.worldbank.org/source/health-nutrition-and-population-statistics</w:t>
        </w:r>
      </w:hyperlink>
    </w:p>
    <w:p w14:paraId="0C36F161" w14:textId="055133E0" w:rsidR="00653EED" w:rsidRDefault="00FD189B" w:rsidP="00FD189B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Росстат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книга «Россия и страны мира»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189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https://rosstat.gov.ru/storage/mediabank/Strani_mira_2022.pdf</w:t>
        </w:r>
      </w:hyperlink>
    </w:p>
    <w:p w14:paraId="6080EBD4" w14:textId="77777777" w:rsidR="001A16AC" w:rsidRDefault="001A16AC" w:rsidP="00FD189B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661D97B9" w14:textId="77777777" w:rsidR="001A16AC" w:rsidRDefault="001A16AC" w:rsidP="00FD189B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2F7C7B34" w14:textId="77777777" w:rsidR="001A16AC" w:rsidRDefault="001A16AC" w:rsidP="00FD18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59AE0" w14:textId="77777777" w:rsidR="00D05F38" w:rsidRDefault="00D05F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6D3D5" w14:textId="2F31EE09" w:rsidR="00653EED" w:rsidRDefault="00FD189B" w:rsidP="00D05F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Таблица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Расходы на образование в выбранных нами странах, % от ВВП</w:t>
      </w:r>
    </w:p>
    <w:p w14:paraId="768951B1" w14:textId="77777777" w:rsidR="00653EED" w:rsidRDefault="00653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653EED" w14:paraId="43EE3739" w14:textId="77777777">
        <w:tc>
          <w:tcPr>
            <w:tcW w:w="1500" w:type="dxa"/>
          </w:tcPr>
          <w:p w14:paraId="0D0FDFC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0" w:type="dxa"/>
          </w:tcPr>
          <w:p w14:paraId="35096F8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0" w:type="dxa"/>
          </w:tcPr>
          <w:p w14:paraId="460930E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0" w:type="dxa"/>
          </w:tcPr>
          <w:p w14:paraId="69A65FC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0" w:type="dxa"/>
          </w:tcPr>
          <w:p w14:paraId="2EB5BFF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0" w:type="dxa"/>
          </w:tcPr>
          <w:p w14:paraId="0D92630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46E74775" w14:textId="77777777">
        <w:tc>
          <w:tcPr>
            <w:tcW w:w="1500" w:type="dxa"/>
          </w:tcPr>
          <w:p w14:paraId="24C94F3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0" w:type="dxa"/>
          </w:tcPr>
          <w:p w14:paraId="59F0ABB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00" w:type="dxa"/>
          </w:tcPr>
          <w:p w14:paraId="00F8C1A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14:paraId="62292D2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00" w:type="dxa"/>
          </w:tcPr>
          <w:p w14:paraId="60B53D8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00" w:type="dxa"/>
          </w:tcPr>
          <w:p w14:paraId="24074B7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653EED" w14:paraId="25661C26" w14:textId="77777777">
        <w:tc>
          <w:tcPr>
            <w:tcW w:w="1500" w:type="dxa"/>
          </w:tcPr>
          <w:p w14:paraId="31AD3FE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0" w:type="dxa"/>
          </w:tcPr>
          <w:p w14:paraId="5E7A3A9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00" w:type="dxa"/>
          </w:tcPr>
          <w:p w14:paraId="1225B3D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14:paraId="4B71909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00" w:type="dxa"/>
          </w:tcPr>
          <w:p w14:paraId="5EC55F0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00" w:type="dxa"/>
          </w:tcPr>
          <w:p w14:paraId="54DC604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</w:tr>
      <w:tr w:rsidR="00653EED" w14:paraId="01B67AE8" w14:textId="77777777">
        <w:tc>
          <w:tcPr>
            <w:tcW w:w="1500" w:type="dxa"/>
          </w:tcPr>
          <w:p w14:paraId="5952928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0" w:type="dxa"/>
          </w:tcPr>
          <w:p w14:paraId="4FCD26A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14:paraId="0C4FCE8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00" w:type="dxa"/>
          </w:tcPr>
          <w:p w14:paraId="6CB3A57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00" w:type="dxa"/>
          </w:tcPr>
          <w:p w14:paraId="42DF2FC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00" w:type="dxa"/>
          </w:tcPr>
          <w:p w14:paraId="0737C61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75C290FE" w14:textId="77777777">
        <w:tc>
          <w:tcPr>
            <w:tcW w:w="1500" w:type="dxa"/>
          </w:tcPr>
          <w:p w14:paraId="5095CC0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0" w:type="dxa"/>
          </w:tcPr>
          <w:p w14:paraId="1DC0254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14:paraId="6F62AFE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00" w:type="dxa"/>
          </w:tcPr>
          <w:p w14:paraId="38039AC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14:paraId="7D554DA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00" w:type="dxa"/>
          </w:tcPr>
          <w:p w14:paraId="4C911AE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5EBDAD" w14:textId="77777777" w:rsidR="004E4B8E" w:rsidRDefault="00FD189B" w:rsidP="001A16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«Международные сопоставления на основе ППС валют за 2017, 2014, 2011 годы»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https://new.cisstat.org/documents/20143/353811/International_Comparison_2017_results_and_2011_2014_revised.pdf/4aeb702f-8e25-cc8c-d06c-67d479100f3b?t=1597059461041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E4B8E"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Статистики Канады</w:t>
      </w:r>
      <w:r w:rsidR="004E4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«Государственные и частные расходы на образовательные учреждения в процентах от ВВП по уровням образования»</w:t>
      </w:r>
      <w:r w:rsidR="004E4B8E"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</w:t>
      </w:r>
      <w:r w:rsidR="004E4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8" w:history="1">
        <w:r w:rsidR="004E4B8E" w:rsidRPr="000E1939">
          <w:rPr>
            <w:rStyle w:val="ae"/>
            <w:rFonts w:ascii="Times New Roman" w:eastAsia="Times New Roman" w:hAnsi="Times New Roman" w:cs="Times New Roman"/>
            <w:b/>
            <w:sz w:val="24"/>
            <w:szCs w:val="24"/>
          </w:rPr>
          <w:t>https://www150.statcan.gc.ca/t1/tbl1/en/tv.action?pid=3710021101&amp;cubeTimeFrame.startYear=2018+%2F+2019&amp;cubeTimeFrame.endYear=2018+%2F+2019&amp;referencePeriods=20180101%2C20180101</w:t>
        </w:r>
      </w:hyperlink>
    </w:p>
    <w:p w14:paraId="1D9BC6B4" w14:textId="5D889866" w:rsidR="004E4B8E" w:rsidRPr="004E4B8E" w:rsidRDefault="004E4B8E" w:rsidP="001A16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>Швейцарская Конфедерация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>, Федеральное статистическое управление</w:t>
      </w:r>
      <w:r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«Отдельные показатели образования» -</w:t>
      </w:r>
    </w:p>
    <w:p w14:paraId="1C528C4F" w14:textId="4BA2F567" w:rsidR="00653EE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E4B8E" w:rsidRPr="000E1939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https://www.bfs.admin.ch/bfs/de/home/statistiken/bildung-wissenschaft.assetdetail.24645209.html</w:t>
        </w:r>
      </w:hyperlink>
    </w:p>
    <w:p w14:paraId="662636D0" w14:textId="6490BC2E" w:rsidR="004E4B8E" w:rsidRPr="004E4B8E" w:rsidRDefault="004E4B8E" w:rsidP="001A16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>Евростат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«Государственные расходы на образование по уровням образования и программной направленности – в % от ВВП</w:t>
      </w:r>
    </w:p>
    <w:p w14:paraId="25DD60B5" w14:textId="75732F82" w:rsidR="00653EE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E4B8E" w:rsidRPr="000E1939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https://ec.europa.eu/eurostat/databrowser/view/educ_uoe_fine06/default/table?lang=en</w:t>
        </w:r>
      </w:hyperlink>
    </w:p>
    <w:p w14:paraId="38D3C776" w14:textId="77777777" w:rsidR="00653EE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FD18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https://databank.worldbank.org/source/education-statistics-%5E-all-indicators</w:t>
        </w:r>
      </w:hyperlink>
    </w:p>
    <w:p w14:paraId="6DA783AD" w14:textId="2C62A028" w:rsidR="00653EED" w:rsidRDefault="004E4B8E" w:rsidP="004E4B8E">
      <w:pPr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Росстат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книга «Россия и страны мира»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189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22">
        <w:r w:rsidR="00FD18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https://rosstat.gov.ru/storage/mediabank/Strani_mira_2022.pdf</w:t>
        </w:r>
      </w:hyperlink>
    </w:p>
    <w:p w14:paraId="4E736A80" w14:textId="77777777" w:rsidR="00653EED" w:rsidRDefault="00FD189B" w:rsidP="00D05F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сравнили некоторые показатели потребления продуктов в разных государствах:</w:t>
      </w:r>
    </w:p>
    <w:p w14:paraId="3CC984A5" w14:textId="77777777" w:rsidR="00653EED" w:rsidRDefault="00FD189B" w:rsidP="00D05F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Потребление хлебных продуктов на душу населения в выбранных нами странах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7E2750AE" w14:textId="77777777" w:rsidTr="00FD189B">
        <w:trPr>
          <w:trHeight w:val="42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871C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5F67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17E4" w14:textId="77777777" w:rsidR="00653EED" w:rsidRDefault="00FD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хлебных продуктов на душу населения, кг</w:t>
            </w:r>
          </w:p>
        </w:tc>
      </w:tr>
      <w:tr w:rsidR="00653EED" w14:paraId="7EBE38B2" w14:textId="77777777" w:rsidTr="00FD189B">
        <w:trPr>
          <w:trHeight w:val="42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0EA8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2F2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C92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84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756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DFC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30C3BDE7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0F9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97F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2B4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64B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881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8CE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786CF41C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0DC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44D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D8D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C1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42B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A14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654B394A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D5C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F3A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4EF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53B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885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ABF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02F0B5A7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BC3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D51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575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FD0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6C6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A53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758183" w14:textId="06088159" w:rsidR="00653EED" w:rsidRDefault="00FD189B">
      <w:pPr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«Международные сопоставления на основе ППС валют за 2017, 2014, 2011 годы»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https://new.cisstat.org/documents/20143/353811/International_Comparison_2017_results_and_2011_2014_revised.pdf/4aeb702f-8e25-cc8c-d06c-67d479100f3b?t=1597059461041</w:t>
        </w:r>
      </w:hyperlink>
    </w:p>
    <w:p w14:paraId="21F66120" w14:textId="128ACABD" w:rsidR="00653EED" w:rsidRDefault="004E4B8E">
      <w:pPr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Росстат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книга «Россия и страны мира»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189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24">
        <w:r w:rsidR="00FD189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https://rosstat.gov.ru/storage/mediabank/Strani_mira_2022.pdf</w:t>
        </w:r>
      </w:hyperlink>
    </w:p>
    <w:p w14:paraId="131D442F" w14:textId="3AA022C5" w:rsidR="00D05F38" w:rsidRDefault="00D05F38" w:rsidP="004E4B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F8CDA3" w14:textId="2966CE6A" w:rsidR="00653EED" w:rsidRDefault="00FD189B" w:rsidP="00EB060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Потребление мяса и мясопродуктов на душу населения в выбранных нами странах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015C1225" w14:textId="77777777" w:rsidTr="00FD189B">
        <w:trPr>
          <w:trHeight w:val="42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A4DA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239B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87A2" w14:textId="77777777" w:rsidR="00653EED" w:rsidRDefault="00FD18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мяса и мясопродуктов на душу населения, кг</w:t>
            </w:r>
          </w:p>
        </w:tc>
      </w:tr>
      <w:tr w:rsidR="00653EED" w14:paraId="14570368" w14:textId="77777777" w:rsidTr="00FD189B">
        <w:trPr>
          <w:trHeight w:val="42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C313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922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C7B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9001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30E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22A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5A47C91B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77D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0CE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264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5CC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73E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BD9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62D760F9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F1B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E7D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38E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F3E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BEE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A9E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2B3E19E0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25C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C7D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8C7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A96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750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883B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41580146" w14:textId="77777777" w:rsidTr="00FD189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631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61F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EB9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D5C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DA1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6178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835BB9C" w14:textId="54F92A89" w:rsidR="00653EED" w:rsidRDefault="00FD189B" w:rsidP="00FD189B">
      <w:pPr>
        <w:rPr>
          <w:rFonts w:ascii="Times New Roman" w:eastAsia="Times New Roman" w:hAnsi="Times New Roman" w:cs="Times New Roman"/>
          <w:sz w:val="24"/>
          <w:szCs w:val="24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«Международные сопоставления на основе ППС валют за 2017, 2014, 2011 годы»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https://new.cisstat.org/documents/20143/353811/International_Comparison_2017_results_and_2011_2014_revised.pdf/4aeb702f-8e25-cc8c-d06c-67d479100f3b?t=1597059461041</w:t>
        </w:r>
      </w:hyperlink>
    </w:p>
    <w:p w14:paraId="706B4010" w14:textId="56EF9C50" w:rsidR="00653EED" w:rsidRDefault="00FD189B" w:rsidP="00FD189B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Росстат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книга «Россия и страны мира»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189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https://rosstat.gov.ru/storage/mediabank/Strani_mira_2022.pdf</w:t>
        </w:r>
      </w:hyperlink>
    </w:p>
    <w:p w14:paraId="5D859155" w14:textId="77777777" w:rsidR="00653EED" w:rsidRDefault="00FD189B" w:rsidP="005A60E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7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Таблица 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Потребление молока и молочных продуктов на душу населения в выбранных нами странах </w:t>
      </w: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53EED" w14:paraId="40A09266" w14:textId="77777777">
        <w:trPr>
          <w:trHeight w:val="420"/>
        </w:trPr>
        <w:tc>
          <w:tcPr>
            <w:tcW w:w="1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5CE4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9900F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8B9A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молока и молочных продуктов на душу населения, кг</w:t>
            </w:r>
          </w:p>
        </w:tc>
      </w:tr>
      <w:tr w:rsidR="00653EED" w14:paraId="69FCF872" w14:textId="77777777">
        <w:trPr>
          <w:trHeight w:val="420"/>
        </w:trPr>
        <w:tc>
          <w:tcPr>
            <w:tcW w:w="1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2BD8" w14:textId="77777777" w:rsidR="00653EED" w:rsidRDefault="00653E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E0A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1334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A13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517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085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</w:t>
            </w:r>
          </w:p>
        </w:tc>
      </w:tr>
      <w:tr w:rsidR="00653EED" w14:paraId="1A624E3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124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A74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09D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35AD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0D1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B34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199517E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70A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F7F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243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D38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C14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BB8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70DBB5A8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6A5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4885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0A0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B39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5890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4256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EED" w14:paraId="0DD07AA5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D4C2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F183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2307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A7DE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F82C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61A9" w14:textId="77777777" w:rsidR="00653EED" w:rsidRDefault="00FD1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FDD526" w14:textId="2E5E4FEE" w:rsidR="00653EED" w:rsidRPr="00FD189B" w:rsidRDefault="00FD189B">
      <w:pPr>
        <w:rPr>
          <w:rFonts w:ascii="Times New Roman" w:eastAsia="Times New Roman" w:hAnsi="Times New Roman" w:cs="Times New Roman"/>
          <w:color w:val="4A86E8"/>
          <w:sz w:val="24"/>
          <w:szCs w:val="24"/>
          <w:lang w:val="ru-RU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«Международные сопоставления на основе ППС валют за 2017, 2014, 2011 годы»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27" w:history="1"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new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cisstat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documents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/20143/353811/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International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_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Comparison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_2017_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results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_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and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_2011_2014_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revised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pdf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/4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aeb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702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-8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25-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cc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8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06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-67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479100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?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=1597059461041</w:t>
        </w:r>
      </w:hyperlink>
    </w:p>
    <w:p w14:paraId="51E6D80A" w14:textId="52DCB8C8" w:rsidR="00653EED" w:rsidRDefault="00FD189B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Росстат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книга «Россия и страны мира» </w:t>
      </w:r>
      <w:r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D189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28" w:history="1">
        <w:r w:rsidRPr="000E1939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https://rosstat.gov.ru/storage/mediabank/Strani_mira_2022.pdf</w:t>
        </w:r>
      </w:hyperlink>
    </w:p>
    <w:p w14:paraId="3E8D4E7F" w14:textId="77777777" w:rsidR="003407F3" w:rsidRDefault="003407F3" w:rsidP="003407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ACB2E" w14:textId="3B920D4F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данные </w:t>
      </w:r>
      <w:r w:rsidR="008016D0" w:rsidRPr="00EB0603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</w:t>
      </w:r>
      <w:r w:rsidR="008016D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B0603">
        <w:rPr>
          <w:rFonts w:ascii="Times New Roman" w:eastAsia="Times New Roman" w:hAnsi="Times New Roman" w:cs="Times New Roman"/>
          <w:i/>
          <w:iCs/>
          <w:sz w:val="24"/>
          <w:szCs w:val="24"/>
        </w:rPr>
        <w:t>6, 7, 8</w:t>
      </w:r>
      <w:r>
        <w:rPr>
          <w:rFonts w:ascii="Times New Roman" w:eastAsia="Times New Roman" w:hAnsi="Times New Roman" w:cs="Times New Roman"/>
          <w:sz w:val="24"/>
          <w:szCs w:val="24"/>
        </w:rPr>
        <w:t>, мы заметили, что в России с годами уменьшилось потребление хлебных продуктов на душу населения, но зато возросло количество употребления мясных и молочных продуктов. Цены на хлебную продукцию ниже, чем на молочную и мясную. Из этого можно сделать вывод, что ВВП на душу населения увеличилось.</w:t>
      </w:r>
    </w:p>
    <w:p w14:paraId="73516B7D" w14:textId="4D11E88C" w:rsidR="00653EED" w:rsidRDefault="005A60E4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Просмотрев </w:t>
      </w:r>
      <w:r w:rsidR="00FD189B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D189B">
        <w:rPr>
          <w:rFonts w:ascii="Times New Roman" w:eastAsia="Times New Roman" w:hAnsi="Times New Roman" w:cs="Times New Roman"/>
          <w:sz w:val="24"/>
          <w:szCs w:val="24"/>
        </w:rPr>
        <w:t xml:space="preserve"> Сербии, мы видим, что был резкий упадок хлебной продукции на душу населения, и медленный рост потребления мясной и молочной продукции на душу населения, из-за чего можем предположить, что в Сербии хлебные продукты заменили продуктом, не входящим в нашу сравнительную статистику.</w:t>
      </w:r>
    </w:p>
    <w:p w14:paraId="15959B11" w14:textId="77777777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составления вывода по Швейцарии мы имеем очень мало данных, потому не можем его составить.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лишь то, что употребление молочной продукции на душу населения в Швейцарии сначала возросло, а к 2019 году уменьшилось.</w:t>
      </w:r>
    </w:p>
    <w:p w14:paraId="276A8A02" w14:textId="77777777" w:rsidR="00653EED" w:rsidRDefault="00FD189B" w:rsidP="00EB060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сожалению, на сайтах, указанных в задании конкурса, нам не удалось найти должной информации по Канаде и Норвегии из-за чего таблицы получились неполными.</w:t>
      </w:r>
    </w:p>
    <w:p w14:paraId="3D3D365C" w14:textId="77777777" w:rsidR="00653EED" w:rsidRDefault="00653EED" w:rsidP="00340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B33C5" w14:textId="33861D94" w:rsidR="00653EED" w:rsidRDefault="009572F1" w:rsidP="009572F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Заключение</w:t>
      </w:r>
    </w:p>
    <w:p w14:paraId="43DFA484" w14:textId="77777777" w:rsidR="009572F1" w:rsidRPr="009572F1" w:rsidRDefault="009572F1" w:rsidP="009572F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75DE104A" w14:textId="3C49E213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Анализируя данные, мы можем сказать, что экономика Российской Федерации </w:t>
      </w:r>
      <w:r w:rsidR="005A60E4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подлежит стабильному развитию</w:t>
      </w:r>
      <w:r w:rsidRPr="003F033E">
        <w:rPr>
          <w:rFonts w:ascii="Times New Roman" w:eastAsia="Times New Roman" w:hAnsi="Times New Roman" w:cs="Times New Roman"/>
          <w:sz w:val="24"/>
          <w:szCs w:val="24"/>
        </w:rPr>
        <w:t xml:space="preserve">. Это сопровождается такими факторами, как: </w:t>
      </w:r>
      <w:r w:rsidR="00EB0603" w:rsidRPr="003F033E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3F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ВВП, ВВП на душу населения, ВНД на душу населения. Активно увеличивается процентная ставка расходов на образование и плавно увеличивается процентная ставка расходов на здравоохранение, что в совокупности с ростом ВВП даёт толчок финансированию этих сфер. Население Российской Федерации начало потреблять немного меньше хлебной продукции, но при</w:t>
      </w:r>
      <w:r w:rsidR="00340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потребление мясной и молочной продукции возросло, что является признаком достатка. Мы можем сказать, что Россия стабильно увеличивает свою экономическую базу. </w:t>
      </w:r>
      <w:r w:rsidR="00B151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этого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заключили, что Россия довольно благоприятной для проживания. Также, видя рост российской экономики, мы можем предполагать, что и в последующие годы она увеличивалась, отчего жизнь в России становилась </w:t>
      </w:r>
      <w:r w:rsidR="00B1511C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благоприятнее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другие годы, не вошедшие в наше исследование. </w:t>
      </w:r>
    </w:p>
    <w:p w14:paraId="6323CD4F" w14:textId="77777777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наших исследований, экономика Канады ведет стабильный рост. Повышается ВВП государства, ВВП на душу населения, ВНД на душу населения. Увеличивается и численность населения. К сожалению, информации о потреблении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продуктов питания найдено не было. Мы думаем, Канаду можно назвать вполне комфортной для проживания страной, исходя из известных данных.</w:t>
      </w:r>
    </w:p>
    <w:p w14:paraId="6F883539" w14:textId="7EE90154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Проанализировав данные о Сербской экономике, можно сказать, что она медленно, по сравнению с другими экономиками, растёт, несмотря на снижение количества населения. Растут ВВП, ВВП на душу населения, ВНД на душу населения. Потребление хлебной продукции населением Сербии в 2018</w:t>
      </w:r>
      <w:r w:rsidR="00340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2019 годах резко снизилось при том, что оно не было заменено молочной и хлебной продукциями. Во всяком случае, </w:t>
      </w:r>
      <w:proofErr w:type="spellStart"/>
      <w:r w:rsidR="005A60E4">
        <w:rPr>
          <w:rFonts w:ascii="Times New Roman" w:eastAsia="Times New Roman" w:hAnsi="Times New Roman" w:cs="Times New Roman"/>
          <w:sz w:val="24"/>
          <w:szCs w:val="24"/>
          <w:lang w:val="ru-RU"/>
        </w:rPr>
        <w:t>вряд-ли</w:t>
      </w:r>
      <w:proofErr w:type="spellEnd"/>
      <w:r w:rsidR="005A60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связано с недостатком ВВП, так как момент росло. Мы не можем сказать, что Сербия является благоприятнейшим местом для проживания среди выбранных нами государств, но и не можем сказать, что это место ужасно для проживания.</w:t>
      </w:r>
    </w:p>
    <w:p w14:paraId="576ED0A1" w14:textId="0ACD254A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Швейцарии сказать что-либо сложно, так как мало данных, но исходя из таблиц по ВВП на душу населения можно заметить небольшой рост, тогда как ВНД Швейцарии</w:t>
      </w:r>
      <w:r w:rsidR="00340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наоборот</w:t>
      </w:r>
      <w:r w:rsidR="003407F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уменьшается. Это указывает на то, что товаров и услуг производится меньше. Также в Швейцарии довольно стабильные расходы на образование и здравоохранение. Швейцарию можно назвать благоприятной страной для проживания, но уменьшение ВНД в стране может привести к отрицательным последствиям в будущем.</w:t>
      </w:r>
    </w:p>
    <w:p w14:paraId="51469351" w14:textId="3EB8EDC6" w:rsidR="00653EED" w:rsidRDefault="00FD189B" w:rsidP="003407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касательно Норвегии было мало и из известных нам показателей можно сделать вывод, что экономика Норвегии медленно, но верно возрастает. </w:t>
      </w:r>
      <w:r w:rsidR="003F0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Процент </w:t>
      </w:r>
      <w:r>
        <w:rPr>
          <w:rFonts w:ascii="Times New Roman" w:eastAsia="Times New Roman" w:hAnsi="Times New Roman" w:cs="Times New Roman"/>
          <w:sz w:val="24"/>
          <w:szCs w:val="24"/>
        </w:rPr>
        <w:t>расход</w:t>
      </w:r>
      <w:proofErr w:type="spellStart"/>
      <w:r w:rsidR="003F033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здравоохранение в Норвегии с 2016 года незначительно уменьшил</w:t>
      </w:r>
      <w:proofErr w:type="spellStart"/>
      <w:r w:rsidR="003F033E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но к 2019 году вернул</w:t>
      </w:r>
      <w:proofErr w:type="spellStart"/>
      <w:r w:rsidR="003F033E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прежним показателям. Данные по расходам на образование отсутствуют с 2018 по 2019 годы, но в 2017 году процентная ставка уменьшилась. Уменьшение процентной ставки расходов на здравоохранение и образование могут быть незначительны и компенсированы возрастанием ВВП Норвегии в эти годы. Норвегию вполне можно назвать благоприятной и стабильной страной.</w:t>
      </w:r>
    </w:p>
    <w:p w14:paraId="3A6BEC6A" w14:textId="77777777" w:rsidR="008516BD" w:rsidRDefault="008516BD" w:rsidP="00FD1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DEC7E" w14:textId="666BA466" w:rsidR="008516BD" w:rsidRPr="003407F3" w:rsidRDefault="003407F3" w:rsidP="003407F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407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Список литературы и источников</w:t>
      </w:r>
    </w:p>
    <w:p w14:paraId="65A5D395" w14:textId="77777777" w:rsidR="008516BD" w:rsidRDefault="008516BD" w:rsidP="00FD18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4E15C0" w14:textId="77777777" w:rsidR="00154D2E" w:rsidRPr="00540AB7" w:rsidRDefault="00154D2E" w:rsidP="00154D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40AB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Статистика: учебник для прикладного бакалавриата / под редакцией И. И. Елисеевой. 3-е изд., </w:t>
      </w:r>
      <w:proofErr w:type="spellStart"/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доп. Москва: Издательство </w:t>
      </w:r>
      <w:proofErr w:type="spellStart"/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540A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2019. 361 с. (Бакалавр. Прикладной курс). URL: </w:t>
      </w:r>
      <w:hyperlink r:id="rId29">
        <w:r w:rsidRPr="00540AB7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</w:t>
        </w:r>
      </w:hyperlink>
      <w:hyperlink r:id="rId30">
        <w:r w:rsidRPr="00540AB7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biblio-online.ru/bcode/431720</w:t>
        </w:r>
      </w:hyperlink>
    </w:p>
    <w:p w14:paraId="72A54FDF" w14:textId="77777777" w:rsidR="00154D2E" w:rsidRPr="00540AB7" w:rsidRDefault="00154D2E" w:rsidP="00154D2E">
      <w:pPr>
        <w:spacing w:line="360" w:lineRule="auto"/>
        <w:ind w:firstLine="708"/>
        <w:jc w:val="both"/>
        <w:rPr>
          <w:rFonts w:ascii="Times New Roman" w:eastAsia="+mn-ea" w:hAnsi="Times New Roman" w:cs="Times New Roman"/>
          <w:color w:val="4BACC6" w:themeColor="accent5"/>
          <w:kern w:val="24"/>
          <w:sz w:val="24"/>
          <w:szCs w:val="24"/>
          <w:u w:val="single"/>
        </w:rPr>
      </w:pPr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2. Статистика: учебник / В. В. Глинский, В. Г. Ионин, Л. К. Серга [и др.]; под ред. В. Г. Ионина. — 4-е изд., </w:t>
      </w:r>
      <w:proofErr w:type="spellStart"/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перераб</w:t>
      </w:r>
      <w:proofErr w:type="spellEnd"/>
      <w:proofErr w:type="gramStart"/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доп. М.: ИНФРА-М, 2018. 355 с. (Высшее образование: Бакалавриат). </w:t>
      </w:r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>URL</w:t>
      </w:r>
      <w:r w:rsidRPr="00540AB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: </w:t>
      </w:r>
      <w:hyperlink r:id="rId31" w:history="1">
        <w:r w:rsidRPr="00540AB7">
          <w:rPr>
            <w:rFonts w:ascii="Times New Roman" w:eastAsia="+mn-ea" w:hAnsi="Times New Roman" w:cs="Times New Roman"/>
            <w:color w:val="4BACC6" w:themeColor="accent5"/>
            <w:kern w:val="24"/>
            <w:sz w:val="24"/>
            <w:szCs w:val="24"/>
            <w:u w:val="single"/>
          </w:rPr>
          <w:t>http</w:t>
        </w:r>
      </w:hyperlink>
      <w:hyperlink r:id="rId32" w:history="1">
        <w:r w:rsidRPr="00540AB7">
          <w:rPr>
            <w:rFonts w:ascii="Times New Roman" w:eastAsia="+mn-ea" w:hAnsi="Times New Roman" w:cs="Times New Roman"/>
            <w:color w:val="4BACC6" w:themeColor="accent5"/>
            <w:kern w:val="24"/>
            <w:sz w:val="24"/>
            <w:szCs w:val="24"/>
            <w:u w:val="single"/>
          </w:rPr>
          <w:t>://</w:t>
        </w:r>
      </w:hyperlink>
      <w:hyperlink r:id="rId33" w:history="1">
        <w:r w:rsidRPr="00540AB7">
          <w:rPr>
            <w:rFonts w:ascii="Times New Roman" w:eastAsia="+mn-ea" w:hAnsi="Times New Roman" w:cs="Times New Roman"/>
            <w:color w:val="4BACC6" w:themeColor="accent5"/>
            <w:kern w:val="24"/>
            <w:sz w:val="24"/>
            <w:szCs w:val="24"/>
            <w:u w:val="single"/>
          </w:rPr>
          <w:t>znanium.com/catalog/product/941774</w:t>
        </w:r>
      </w:hyperlink>
      <w:r w:rsidRPr="00540AB7">
        <w:rPr>
          <w:rFonts w:ascii="Times New Roman" w:eastAsia="+mn-ea" w:hAnsi="Times New Roman" w:cs="Times New Roman"/>
          <w:color w:val="4BACC6" w:themeColor="accent5"/>
          <w:kern w:val="24"/>
          <w:sz w:val="24"/>
          <w:szCs w:val="24"/>
          <w:u w:val="single"/>
        </w:rPr>
        <w:t xml:space="preserve"> </w:t>
      </w:r>
    </w:p>
    <w:p w14:paraId="7D4D9CE4" w14:textId="25B812AA" w:rsidR="008516BD" w:rsidRDefault="00154D2E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3. </w:t>
      </w:r>
      <w:r w:rsidR="008516BD" w:rsidRPr="00FD189B">
        <w:rPr>
          <w:rFonts w:ascii="Times New Roman" w:eastAsia="Times New Roman" w:hAnsi="Times New Roman" w:cs="Times New Roman"/>
          <w:sz w:val="24"/>
          <w:szCs w:val="24"/>
        </w:rPr>
        <w:t>База данных всемирного банка, созданной по циклу ПМС 2017-ого года</w:t>
      </w:r>
      <w:r w:rsidR="008516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34">
        <w:r w:rsidR="002D2FD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https://databank.worldbank.org/source/world-development-indicators</w:t>
        </w:r>
      </w:hyperlink>
    </w:p>
    <w:p w14:paraId="01F9826B" w14:textId="72195E51" w:rsidR="00D05F38" w:rsidRPr="002D2FDD" w:rsidRDefault="002D2FDD" w:rsidP="005320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4</w:t>
      </w:r>
      <w:r w:rsidR="00154D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.</w:t>
      </w:r>
      <w:r w:rsidR="00ED60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 xml:space="preserve"> </w:t>
      </w:r>
      <w:r w:rsidR="004E4B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О</w:t>
      </w:r>
      <w:r w:rsidR="00ED60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ОН</w:t>
      </w:r>
      <w:r w:rsidR="004E4B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, Департ</w:t>
      </w:r>
      <w:r w:rsidR="00ED60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а</w:t>
      </w:r>
      <w:r w:rsidR="004E4B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мент экономически</w:t>
      </w:r>
      <w:r w:rsidR="00ED60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х и социальных вопросов -</w:t>
      </w:r>
      <w:r w:rsidR="00FD189B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35" w:history="1">
        <w:r w:rsidR="00FD189B"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https://unstats.un.org/UNSDWebsite</w:t>
        </w:r>
      </w:hyperlink>
      <w:r w:rsidR="001A4CF1" w:rsidRPr="0085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9AE19F" w14:textId="75D0A7FB" w:rsidR="00D05F38" w:rsidRDefault="002D2FDD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5</w:t>
      </w:r>
      <w:r w:rsidR="00154D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.</w:t>
      </w:r>
      <w:r w:rsidR="00ED60A4" w:rsidRPr="00ED60A4">
        <w:rPr>
          <w:rStyle w:val="a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 w:rsidR="004E4B8E" w:rsidRP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Статкомитет СНГ</w:t>
      </w:r>
      <w:r w:rsidR="004E4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36" w:history="1">
        <w:r w:rsidR="00FD189B" w:rsidRPr="00F61DC1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https://new.cisstat.org/icp</w:t>
        </w:r>
      </w:hyperlink>
      <w:r w:rsidR="00FD189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</w:p>
    <w:p w14:paraId="48CE8713" w14:textId="7FB4B788" w:rsidR="00D05F38" w:rsidRDefault="004E4B8E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6</w:t>
      </w:r>
      <w:r w:rsidR="00154D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>.</w:t>
      </w:r>
      <w:r w:rsidR="00ED60A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 xml:space="preserve"> Росстат -</w:t>
      </w:r>
      <w:r w:rsidR="00154D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 xml:space="preserve"> </w:t>
      </w:r>
      <w:hyperlink r:id="rId37" w:history="1">
        <w:r w:rsidR="00ED60A4" w:rsidRPr="00ED60A4">
          <w:rPr>
            <w:rStyle w:val="ae"/>
            <w:rFonts w:ascii="Times New Roman" w:eastAsia="+mn-ea" w:hAnsi="Times New Roman" w:cs="Times New Roman"/>
            <w:kern w:val="24"/>
            <w:sz w:val="24"/>
            <w:szCs w:val="24"/>
            <w:lang w:val="ru-RU"/>
          </w:rPr>
          <w:t>https://rosstat.gov.ru/</w:t>
        </w:r>
      </w:hyperlink>
    </w:p>
    <w:p w14:paraId="14633599" w14:textId="4F96DB37" w:rsidR="00FD189B" w:rsidRDefault="004E4B8E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D2FDD" w:rsidRPr="002D2F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60A4" w:rsidRPr="004E4B8E">
        <w:rPr>
          <w:rFonts w:ascii="Times New Roman" w:eastAsia="Times New Roman" w:hAnsi="Times New Roman" w:cs="Times New Roman"/>
          <w:sz w:val="24"/>
          <w:szCs w:val="24"/>
          <w:lang w:val="ru-RU"/>
        </w:rPr>
        <w:t>Швейцарская Конфедерация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D60A4" w:rsidRPr="00ED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статистическое управление</w:t>
      </w:r>
      <w:r w:rsid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hyperlink r:id="rId38" w:history="1">
        <w:r w:rsidR="00ED60A4" w:rsidRPr="000E1939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https://www.bfs.admin.ch/bfs/de/home.html</w:t>
        </w:r>
      </w:hyperlink>
    </w:p>
    <w:p w14:paraId="3127A499" w14:textId="34479FBA" w:rsidR="00FD189B" w:rsidRDefault="004E4B8E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Статистическое управление Канады -</w:t>
      </w:r>
      <w:r w:rsidR="00FD18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39" w:history="1">
        <w:r w:rsidR="00FD189B" w:rsidRPr="00FD189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https://www.statcan.gc.ca/en/start</w:t>
        </w:r>
      </w:hyperlink>
    </w:p>
    <w:p w14:paraId="00714A52" w14:textId="551D2894" w:rsidR="00FD189B" w:rsidRDefault="004E4B8E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FD18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Евростат - </w:t>
      </w:r>
      <w:hyperlink r:id="rId40" w:history="1">
        <w:r w:rsidR="00ED60A4" w:rsidRPr="000E1939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https://ec.europa.eu/eurostat/databrowser/explore/all/popul?lang=en&amp;subtheme=hlth.hlth_care.hlth_sha11.hlth_sha11_sum&amp;display=list&amp;sort=category</w:t>
        </w:r>
      </w:hyperlink>
    </w:p>
    <w:p w14:paraId="2CDB8F20" w14:textId="78391D64" w:rsidR="00ED60A4" w:rsidRPr="002D2FDD" w:rsidRDefault="00FD189B" w:rsidP="005320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E4B8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ООН, Департамент экономических и социальных вопросов, Профили стран 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1" w:history="1">
        <w:r w:rsidRPr="00FD189B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https://unstats.un.org/unsd/dnss/cp/searchcp.aspx</w:t>
        </w:r>
      </w:hyperlink>
    </w:p>
    <w:p w14:paraId="4C2F23CB" w14:textId="77777777" w:rsidR="002D2FDD" w:rsidRDefault="002D2FDD" w:rsidP="00154D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A2628" w14:textId="7F13636B" w:rsidR="008516BD" w:rsidRPr="008016D0" w:rsidRDefault="008516BD" w:rsidP="008016D0">
      <w:pPr>
        <w:spacing w:line="360" w:lineRule="auto"/>
        <w:jc w:val="both"/>
        <w:rPr>
          <w:rFonts w:ascii="Times New Roman" w:eastAsia="Times New Roman" w:hAnsi="Times New Roman" w:cs="Times New Roman"/>
          <w:color w:val="4A86E8"/>
          <w:sz w:val="24"/>
          <w:szCs w:val="24"/>
          <w:lang w:val="ru-RU"/>
        </w:rPr>
      </w:pPr>
    </w:p>
    <w:sectPr w:rsidR="008516BD" w:rsidRPr="008016D0" w:rsidSect="00383D7C">
      <w:footerReference w:type="default" r:id="rId42"/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AE0B" w14:textId="77777777" w:rsidR="00383D7C" w:rsidRDefault="00383D7C">
      <w:pPr>
        <w:spacing w:line="240" w:lineRule="auto"/>
      </w:pPr>
      <w:r>
        <w:separator/>
      </w:r>
    </w:p>
  </w:endnote>
  <w:endnote w:type="continuationSeparator" w:id="0">
    <w:p w14:paraId="2F7402CA" w14:textId="77777777" w:rsidR="00383D7C" w:rsidRDefault="00383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95464"/>
      <w:docPartObj>
        <w:docPartGallery w:val="Page Numbers (Bottom of Page)"/>
        <w:docPartUnique/>
      </w:docPartObj>
    </w:sdtPr>
    <w:sdtContent>
      <w:p w14:paraId="38099FA1" w14:textId="30080C04" w:rsidR="001A16AC" w:rsidRDefault="001A16A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8E360A" w14:textId="77777777" w:rsidR="00FD189B" w:rsidRDefault="00FD189B">
    <w:pPr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743" w14:textId="77777777" w:rsidR="00383D7C" w:rsidRDefault="00383D7C">
      <w:pPr>
        <w:spacing w:line="240" w:lineRule="auto"/>
      </w:pPr>
      <w:r>
        <w:separator/>
      </w:r>
    </w:p>
  </w:footnote>
  <w:footnote w:type="continuationSeparator" w:id="0">
    <w:p w14:paraId="0F778913" w14:textId="77777777" w:rsidR="00383D7C" w:rsidRDefault="00383D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ED"/>
    <w:rsid w:val="00002243"/>
    <w:rsid w:val="00143373"/>
    <w:rsid w:val="00154D2E"/>
    <w:rsid w:val="00197E4C"/>
    <w:rsid w:val="001A16AC"/>
    <w:rsid w:val="001A4CF1"/>
    <w:rsid w:val="00237193"/>
    <w:rsid w:val="002670A6"/>
    <w:rsid w:val="002D2FDD"/>
    <w:rsid w:val="003407F3"/>
    <w:rsid w:val="00383D7C"/>
    <w:rsid w:val="003B509F"/>
    <w:rsid w:val="003F033E"/>
    <w:rsid w:val="00484A90"/>
    <w:rsid w:val="004E4B8E"/>
    <w:rsid w:val="00532081"/>
    <w:rsid w:val="00581459"/>
    <w:rsid w:val="005A60E4"/>
    <w:rsid w:val="00604ECD"/>
    <w:rsid w:val="00653EED"/>
    <w:rsid w:val="0076120C"/>
    <w:rsid w:val="00784A57"/>
    <w:rsid w:val="008016D0"/>
    <w:rsid w:val="008516BD"/>
    <w:rsid w:val="00893F4C"/>
    <w:rsid w:val="008A2546"/>
    <w:rsid w:val="008A4D52"/>
    <w:rsid w:val="00912E83"/>
    <w:rsid w:val="009572F1"/>
    <w:rsid w:val="00AE2800"/>
    <w:rsid w:val="00B1511C"/>
    <w:rsid w:val="00C74874"/>
    <w:rsid w:val="00C83A24"/>
    <w:rsid w:val="00C9192B"/>
    <w:rsid w:val="00D05F38"/>
    <w:rsid w:val="00DD5D76"/>
    <w:rsid w:val="00EB0603"/>
    <w:rsid w:val="00ED60A4"/>
    <w:rsid w:val="00F26DA8"/>
    <w:rsid w:val="00F56A7F"/>
    <w:rsid w:val="00F61DC1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BE6"/>
  <w15:docId w15:val="{DE7D31F2-7CB2-49B9-9817-C62A3662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unhideWhenUsed/>
    <w:rsid w:val="00F56A7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6A7F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B1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E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B8E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y2iqfc">
    <w:name w:val="y2iqfc"/>
    <w:basedOn w:val="a0"/>
    <w:rsid w:val="004E4B8E"/>
  </w:style>
  <w:style w:type="character" w:styleId="af1">
    <w:name w:val="FollowedHyperlink"/>
    <w:basedOn w:val="a0"/>
    <w:uiPriority w:val="99"/>
    <w:semiHidden/>
    <w:unhideWhenUsed/>
    <w:rsid w:val="00F61DC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1A16A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A16AC"/>
  </w:style>
  <w:style w:type="paragraph" w:styleId="af4">
    <w:name w:val="footer"/>
    <w:basedOn w:val="a"/>
    <w:link w:val="af5"/>
    <w:uiPriority w:val="99"/>
    <w:unhideWhenUsed/>
    <w:rsid w:val="001A16A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A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yperlink" Target="https://www150.statcan.gc.ca/t1/tbl1/en/tv.action?pid=3710021101&amp;cubeTimeFrame.startYear=2018+%2F+2019&amp;cubeTimeFrame.endYear=2018+%2F+2019&amp;referencePeriods=20180101%2C20180101" TargetMode="External"/><Relationship Id="rId26" Type="http://schemas.openxmlformats.org/officeDocument/2006/relationships/hyperlink" Target="https://rosstat.gov.ru/storage/mediabank/Strani_mira_2022.pdf" TargetMode="External"/><Relationship Id="rId39" Type="http://schemas.openxmlformats.org/officeDocument/2006/relationships/hyperlink" Target="https://www.statcan.gc.ca/en/start" TargetMode="External"/><Relationship Id="rId21" Type="http://schemas.openxmlformats.org/officeDocument/2006/relationships/hyperlink" Target="https://databank.worldbank.org/source/education-statistics-%5E-all-indicators" TargetMode="External"/><Relationship Id="rId34" Type="http://schemas.openxmlformats.org/officeDocument/2006/relationships/hyperlink" Target="https://databank.worldbank.org/source/world-development-indicators" TargetMode="External"/><Relationship Id="rId42" Type="http://schemas.openxmlformats.org/officeDocument/2006/relationships/footer" Target="footer1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hyperlink" Target="https://rosstat.gov.ru/storage/mediabank/Strani_mira_2022.pdf" TargetMode="External"/><Relationship Id="rId20" Type="http://schemas.openxmlformats.org/officeDocument/2006/relationships/hyperlink" Target="https://ec.europa.eu/eurostat/databrowser/view/educ_uoe_fine06/default/table?lang=en" TargetMode="External"/><Relationship Id="rId29" Type="http://schemas.openxmlformats.org/officeDocument/2006/relationships/hyperlink" Target="https://biblio-online.ru/bcode/431720" TargetMode="External"/><Relationship Id="rId41" Type="http://schemas.openxmlformats.org/officeDocument/2006/relationships/hyperlink" Target="https://unstats.un.org/unsd/dnss/cp/searchcp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databank.worldbank.org/source/world-development-indicators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s://rosstat.gov.ru/storage/mediabank/Strani_mira_2022.pdf" TargetMode="External"/><Relationship Id="rId32" Type="http://schemas.openxmlformats.org/officeDocument/2006/relationships/hyperlink" Target="http://znanium.com/catalog/product/941774" TargetMode="External"/><Relationship Id="rId37" Type="http://schemas.openxmlformats.org/officeDocument/2006/relationships/hyperlink" Target="https://rosstat.gov.ru/" TargetMode="External"/><Relationship Id="rId40" Type="http://schemas.openxmlformats.org/officeDocument/2006/relationships/hyperlink" Target="https://ec.europa.eu/eurostat/databrowser/explore/all/popul?lang=en&amp;subtheme=hlth.hlth_care.hlth_sha11.hlth_sha11_sum&amp;display=list&amp;sort=categor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atabank.worldbank.org/source/health-nutrition-and-population-statistics" TargetMode="External"/><Relationship Id="rId23" Type="http://schemas.openxmlformats.org/officeDocument/2006/relationships/hyperlink" Target="https://new.cisstat.org/documents/20143/353811/International_Comparison_2017_results_and_2011_2014_revised.pdf/4aeb702f-8e25-cc8c-d06c-67d479100f3b?t=1597059461041" TargetMode="External"/><Relationship Id="rId28" Type="http://schemas.openxmlformats.org/officeDocument/2006/relationships/hyperlink" Target="https://rosstat.gov.ru/storage/mediabank/Strani_mira_2022.pdf" TargetMode="External"/><Relationship Id="rId36" Type="http://schemas.openxmlformats.org/officeDocument/2006/relationships/hyperlink" Target="https://new.cisstat.org/icp" TargetMode="External"/><Relationship Id="rId10" Type="http://schemas.openxmlformats.org/officeDocument/2006/relationships/hyperlink" Target="https://unstats.un.org/unsd/demographic-social/products/dyb/documents/DYB2022/table05.pdf" TargetMode="External"/><Relationship Id="rId19" Type="http://schemas.openxmlformats.org/officeDocument/2006/relationships/hyperlink" Target="https://www.bfs.admin.ch/bfs/de/home/statistiken/bildung-wissenschaft.assetdetail.24645209.html" TargetMode="External"/><Relationship Id="rId31" Type="http://schemas.openxmlformats.org/officeDocument/2006/relationships/hyperlink" Target="http://znanium.com/catalog/product/94177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hyperlink" Target="https://new.cisstat.org/documents/20143/353811/International_Comparison_2017_results_and_2011_2014_revised.pdf/4aeb702f-8e25-cc8c-d06c-67d479100f3b?t=1597059461041" TargetMode="External"/><Relationship Id="rId22" Type="http://schemas.openxmlformats.org/officeDocument/2006/relationships/hyperlink" Target="https://rosstat.gov.ru/storage/mediabank/Strani_mira_2022.pdf" TargetMode="External"/><Relationship Id="rId27" Type="http://schemas.openxmlformats.org/officeDocument/2006/relationships/hyperlink" Target="https://new.cisstat.org/documents/20143/353811/International_Comparison_2017_results_and_2011_2014_revised.pdf/4aeb702f-8e25-cc8c-d06c-67d479100f3b?t=1597059461041" TargetMode="External"/><Relationship Id="rId30" Type="http://schemas.openxmlformats.org/officeDocument/2006/relationships/hyperlink" Target="https://biblio-online.ru/bcode/431720" TargetMode="External"/><Relationship Id="rId35" Type="http://schemas.openxmlformats.org/officeDocument/2006/relationships/hyperlink" Target="https://unstats.un.org/UNSDWebsite%2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atabank.worldbank.org/source/world-development-indicator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atabank.worldbank.org/source/world-development-indicators" TargetMode="External"/><Relationship Id="rId17" Type="http://schemas.openxmlformats.org/officeDocument/2006/relationships/hyperlink" Target="https://new.cisstat.org/documents/20143/353811/International_Comparison_2017_results_and_2011_2014_revised.pdf/4aeb702f-8e25-cc8c-d06c-67d479100f3b?t=1597059461041" TargetMode="External"/><Relationship Id="rId25" Type="http://schemas.openxmlformats.org/officeDocument/2006/relationships/hyperlink" Target="https://new.cisstat.org/documents/20143/353811/International_Comparison_2017_results_and_2011_2014_revised.pdf/4aeb702f-8e25-cc8c-d06c-67d479100f3b?t=1597059461041" TargetMode="External"/><Relationship Id="rId33" Type="http://schemas.openxmlformats.org/officeDocument/2006/relationships/hyperlink" Target="http://znanium.com/catalog/product/941774" TargetMode="External"/><Relationship Id="rId38" Type="http://schemas.openxmlformats.org/officeDocument/2006/relationships/hyperlink" Target="https://www.bfs.admin.ch/bfs/de/home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1. </a:t>
            </a:r>
            <a:r>
              <a:rPr lang="ru-RU"/>
              <a:t>ВВП</a:t>
            </a:r>
            <a:r>
              <a:rPr lang="ru-RU" baseline="0"/>
              <a:t> стран по ППС в млрд. постоянных международных долларах 2017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3738.8</c:v>
                </c:pt>
                <c:pt idx="1">
                  <c:v>3807.1</c:v>
                </c:pt>
                <c:pt idx="2">
                  <c:v>3913.9</c:v>
                </c:pt>
                <c:pt idx="3" formatCode="General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FE-411C-8C92-271C40015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Канада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1713.6</c:v>
                </c:pt>
                <c:pt idx="1">
                  <c:v>1765.7</c:v>
                </c:pt>
                <c:pt idx="2">
                  <c:v>1814.7</c:v>
                </c:pt>
                <c:pt idx="3">
                  <c:v>1849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FE-411C-8C92-271C40015A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Сербия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114.22</c:v>
                </c:pt>
                <c:pt idx="1">
                  <c:v>116.62</c:v>
                </c:pt>
                <c:pt idx="2">
                  <c:v>121.86</c:v>
                </c:pt>
                <c:pt idx="3">
                  <c:v>127.14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FE-411C-8C92-271C40015A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Швейцария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568.61</c:v>
                </c:pt>
                <c:pt idx="1">
                  <c:v>576.36</c:v>
                </c:pt>
                <c:pt idx="2">
                  <c:v>592.84</c:v>
                </c:pt>
                <c:pt idx="3">
                  <c:v>599.61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FE-411C-8C92-271C40015A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Норвегия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332.64</c:v>
                </c:pt>
                <c:pt idx="1">
                  <c:v>340.83</c:v>
                </c:pt>
                <c:pt idx="2">
                  <c:v>343.66</c:v>
                </c:pt>
                <c:pt idx="3">
                  <c:v>347.52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FE-411C-8C92-271C40015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32608"/>
        <c:axId val="2116212048"/>
      </c:barChart>
      <c:catAx>
        <c:axId val="9923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6212048"/>
        <c:crosses val="autoZero"/>
        <c:auto val="1"/>
        <c:lblAlgn val="ctr"/>
        <c:lblOffset val="100"/>
        <c:noMultiLvlLbl val="0"/>
      </c:catAx>
      <c:valAx>
        <c:axId val="211621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3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Диаграмма 2. ВВП на душу населения по ППС в постоянных международных долларах 2017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25490</c:v>
                </c:pt>
                <c:pt idx="1">
                  <c:v>25926</c:v>
                </c:pt>
                <c:pt idx="2">
                  <c:v>26656</c:v>
                </c:pt>
                <c:pt idx="3">
                  <c:v>27254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9-469F-BE6C-09AF7EB3C6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Канада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47457</c:v>
                </c:pt>
                <c:pt idx="1">
                  <c:v>48317</c:v>
                </c:pt>
                <c:pt idx="2">
                  <c:v>48962</c:v>
                </c:pt>
                <c:pt idx="3">
                  <c:v>49175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A9-469F-BE6C-09AF7EB3C6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Сербия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16182</c:v>
                </c:pt>
                <c:pt idx="1">
                  <c:v>16611</c:v>
                </c:pt>
                <c:pt idx="2">
                  <c:v>17452</c:v>
                </c:pt>
                <c:pt idx="3">
                  <c:v>18306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A9-469F-BE6C-09AF7EB3C6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Швейцария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#,##0</c:formatCode>
                <c:ptCount val="4"/>
                <c:pt idx="0">
                  <c:v>67907</c:v>
                </c:pt>
                <c:pt idx="1">
                  <c:v>68193</c:v>
                </c:pt>
                <c:pt idx="2">
                  <c:v>69629</c:v>
                </c:pt>
                <c:pt idx="3">
                  <c:v>69923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A9-469F-BE6C-09AF7EB3C65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Норвегия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Лист1!$F$2:$F$5</c:f>
              <c:numCache>
                <c:formatCode>#,##0</c:formatCode>
                <c:ptCount val="4"/>
                <c:pt idx="0">
                  <c:v>63547</c:v>
                </c:pt>
                <c:pt idx="1">
                  <c:v>64589</c:v>
                </c:pt>
                <c:pt idx="2">
                  <c:v>64696</c:v>
                </c:pt>
                <c:pt idx="3">
                  <c:v>64983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A9-469F-BE6C-09AF7EB3C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2052479"/>
        <c:axId val="968283135"/>
      </c:barChart>
      <c:catAx>
        <c:axId val="1312052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283135"/>
        <c:crosses val="autoZero"/>
        <c:auto val="1"/>
        <c:lblAlgn val="ctr"/>
        <c:lblOffset val="100"/>
        <c:noMultiLvlLbl val="0"/>
      </c:catAx>
      <c:valAx>
        <c:axId val="968283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052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Диаграмма 3. ВНД на душу населения по ППС в постоянных международных долларах 2017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24782.03</c:v>
                </c:pt>
                <c:pt idx="1">
                  <c:v>25233.84</c:v>
                </c:pt>
                <c:pt idx="2">
                  <c:v>26006.75</c:v>
                </c:pt>
                <c:pt idx="3">
                  <c:v>26393.040000000001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8-43F3-8CDD-0025D1DC22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Канада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46340.42</c:v>
                </c:pt>
                <c:pt idx="1">
                  <c:v>47702.71</c:v>
                </c:pt>
                <c:pt idx="2">
                  <c:v>48162.53</c:v>
                </c:pt>
                <c:pt idx="3">
                  <c:v>48483.45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A8-43F3-8CDD-0025D1DC22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Сербия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#,##0.00</c:formatCode>
                <c:ptCount val="4"/>
                <c:pt idx="0">
                  <c:v>15290.53</c:v>
                </c:pt>
                <c:pt idx="1">
                  <c:v>15536.2</c:v>
                </c:pt>
                <c:pt idx="2">
                  <c:v>16563.02</c:v>
                </c:pt>
                <c:pt idx="3">
                  <c:v>17311.62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A8-43F3-8CDD-0025D1DC22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Швейцария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#,##0.00</c:formatCode>
                <c:ptCount val="4"/>
                <c:pt idx="0">
                  <c:v>68132.399999999994</c:v>
                </c:pt>
                <c:pt idx="1">
                  <c:v>67250.539999999994</c:v>
                </c:pt>
                <c:pt idx="2">
                  <c:v>67074.09</c:v>
                </c:pt>
                <c:pt idx="3">
                  <c:v>67458.509999999995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A8-43F3-8CDD-0025D1DC22B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Норвегия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Лист1!$F$2:$F$5</c:f>
              <c:numCache>
                <c:formatCode>#,##0.00</c:formatCode>
                <c:ptCount val="4"/>
                <c:pt idx="0">
                  <c:v>65154.43</c:v>
                </c:pt>
                <c:pt idx="1">
                  <c:v>66942.350000000006</c:v>
                </c:pt>
                <c:pt idx="2">
                  <c:v>69560.84</c:v>
                </c:pt>
                <c:pt idx="3">
                  <c:v>67005.81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A8-43F3-8CDD-0025D1DC2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35968"/>
        <c:axId val="2113667168"/>
      </c:barChart>
      <c:catAx>
        <c:axId val="9923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667168"/>
        <c:crosses val="autoZero"/>
        <c:auto val="1"/>
        <c:lblAlgn val="ctr"/>
        <c:lblOffset val="100"/>
        <c:noMultiLvlLbl val="0"/>
      </c:catAx>
      <c:valAx>
        <c:axId val="211366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3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Диаграмма 4. Расходы на здравоохранение в выбранных нами странах, % от ВВП</a:t>
            </a:r>
            <a:endParaRPr lang="ru-RU"/>
          </a:p>
        </c:rich>
      </c:tx>
      <c:layout>
        <c:manualLayout>
          <c:xMode val="edge"/>
          <c:yMode val="edge"/>
          <c:x val="0.1238540755322251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3.1</c:v>
                </c:pt>
                <c:pt idx="2">
                  <c:v>3.2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A-46EB-B4AB-205E4A7BBB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Канада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7.7</c:v>
                </c:pt>
                <c:pt idx="1">
                  <c:v>7.6</c:v>
                </c:pt>
                <c:pt idx="2">
                  <c:v>7.6</c:v>
                </c:pt>
                <c:pt idx="3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A-46EB-B4AB-205E4A7BBB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Сербия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4.7</c:v>
                </c:pt>
                <c:pt idx="2">
                  <c:v>5.0999999999999996</c:v>
                </c:pt>
                <c:pt idx="3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CA-46EB-B4AB-205E4A7BBBF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Швейцария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3.5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CA-46EB-B4AB-205E4A7BBBF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Норвегия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</c:v>
                </c:pt>
                <c:pt idx="1">
                  <c:v>8.8000000000000007</c:v>
                </c:pt>
                <c:pt idx="2">
                  <c:v>8.6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CA-46EB-B4AB-205E4A7BB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48448"/>
        <c:axId val="2113672624"/>
      </c:barChart>
      <c:catAx>
        <c:axId val="9924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672624"/>
        <c:crosses val="autoZero"/>
        <c:auto val="1"/>
        <c:lblAlgn val="ctr"/>
        <c:lblOffset val="100"/>
        <c:noMultiLvlLbl val="0"/>
      </c:catAx>
      <c:valAx>
        <c:axId val="211367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4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Прокопьева</dc:creator>
  <cp:lastModifiedBy>Пономаренко Елена Николаевна</cp:lastModifiedBy>
  <cp:revision>2</cp:revision>
  <dcterms:created xsi:type="dcterms:W3CDTF">2024-01-13T08:27:00Z</dcterms:created>
  <dcterms:modified xsi:type="dcterms:W3CDTF">2024-01-13T08:27:00Z</dcterms:modified>
</cp:coreProperties>
</file>